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198B" w14:textId="20E9450E" w:rsidR="00A86288" w:rsidRPr="004617C7" w:rsidRDefault="0037055A" w:rsidP="004617C7">
      <w:pPr>
        <w:pStyle w:val="Heading1"/>
      </w:pPr>
      <w:bookmarkStart w:id="0" w:name="_Toc10980119"/>
      <w:r>
        <w:t>Access and Equity</w:t>
      </w:r>
      <w:bookmarkEnd w:id="0"/>
    </w:p>
    <w:p w14:paraId="3EFCC50F" w14:textId="77777777" w:rsidR="004617C7" w:rsidRPr="004617C7" w:rsidRDefault="004617C7" w:rsidP="004617C7">
      <w:pPr>
        <w:pStyle w:val="Heading2"/>
      </w:pPr>
      <w:bookmarkStart w:id="1" w:name="_Toc10980120"/>
      <w:r w:rsidRPr="004617C7">
        <w:t>Contents</w:t>
      </w:r>
      <w:bookmarkEnd w:id="1"/>
    </w:p>
    <w:p w14:paraId="06B21D4A" w14:textId="12AD35C7" w:rsidR="00FD2669" w:rsidRDefault="004617C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980119" w:history="1">
        <w:r w:rsidR="00FD2669" w:rsidRPr="00FB5CA5">
          <w:rPr>
            <w:rStyle w:val="Hyperlink"/>
            <w:noProof/>
          </w:rPr>
          <w:t>Access and Equity</w:t>
        </w:r>
        <w:r w:rsidR="00FD2669">
          <w:rPr>
            <w:noProof/>
            <w:webHidden/>
          </w:rPr>
          <w:tab/>
        </w:r>
        <w:r w:rsidR="00FD2669">
          <w:rPr>
            <w:noProof/>
            <w:webHidden/>
          </w:rPr>
          <w:fldChar w:fldCharType="begin"/>
        </w:r>
        <w:r w:rsidR="00FD2669">
          <w:rPr>
            <w:noProof/>
            <w:webHidden/>
          </w:rPr>
          <w:instrText xml:space="preserve"> PAGEREF _Toc10980119 \h </w:instrText>
        </w:r>
        <w:r w:rsidR="00FD2669">
          <w:rPr>
            <w:noProof/>
            <w:webHidden/>
          </w:rPr>
        </w:r>
        <w:r w:rsidR="00FD2669">
          <w:rPr>
            <w:noProof/>
            <w:webHidden/>
          </w:rPr>
          <w:fldChar w:fldCharType="separate"/>
        </w:r>
        <w:r w:rsidR="00FD2669">
          <w:rPr>
            <w:noProof/>
            <w:webHidden/>
          </w:rPr>
          <w:t>1</w:t>
        </w:r>
        <w:r w:rsidR="00FD2669">
          <w:rPr>
            <w:noProof/>
            <w:webHidden/>
          </w:rPr>
          <w:fldChar w:fldCharType="end"/>
        </w:r>
      </w:hyperlink>
    </w:p>
    <w:p w14:paraId="7A1A615E" w14:textId="0B04B7E1" w:rsidR="00FD2669" w:rsidRDefault="006A0F88">
      <w:pPr>
        <w:pStyle w:val="TOC2"/>
        <w:tabs>
          <w:tab w:val="right" w:leader="dot" w:pos="9016"/>
        </w:tabs>
        <w:rPr>
          <w:rFonts w:eastAsiaTheme="minorEastAsia"/>
          <w:noProof/>
          <w:lang w:eastAsia="en-AU"/>
        </w:rPr>
      </w:pPr>
      <w:hyperlink w:anchor="_Toc10980120" w:history="1">
        <w:r w:rsidR="00FD2669" w:rsidRPr="00FB5CA5">
          <w:rPr>
            <w:rStyle w:val="Hyperlink"/>
            <w:noProof/>
          </w:rPr>
          <w:t>Contents</w:t>
        </w:r>
        <w:r w:rsidR="00FD2669">
          <w:rPr>
            <w:noProof/>
            <w:webHidden/>
          </w:rPr>
          <w:tab/>
        </w:r>
        <w:r w:rsidR="00FD2669">
          <w:rPr>
            <w:noProof/>
            <w:webHidden/>
          </w:rPr>
          <w:fldChar w:fldCharType="begin"/>
        </w:r>
        <w:r w:rsidR="00FD2669">
          <w:rPr>
            <w:noProof/>
            <w:webHidden/>
          </w:rPr>
          <w:instrText xml:space="preserve"> PAGEREF _Toc10980120 \h </w:instrText>
        </w:r>
        <w:r w:rsidR="00FD2669">
          <w:rPr>
            <w:noProof/>
            <w:webHidden/>
          </w:rPr>
        </w:r>
        <w:r w:rsidR="00FD2669">
          <w:rPr>
            <w:noProof/>
            <w:webHidden/>
          </w:rPr>
          <w:fldChar w:fldCharType="separate"/>
        </w:r>
        <w:r w:rsidR="00FD2669">
          <w:rPr>
            <w:noProof/>
            <w:webHidden/>
          </w:rPr>
          <w:t>1</w:t>
        </w:r>
        <w:r w:rsidR="00FD2669">
          <w:rPr>
            <w:noProof/>
            <w:webHidden/>
          </w:rPr>
          <w:fldChar w:fldCharType="end"/>
        </w:r>
      </w:hyperlink>
    </w:p>
    <w:p w14:paraId="611649E8" w14:textId="7D1ACD46" w:rsidR="00FD2669" w:rsidRDefault="006A0F88">
      <w:pPr>
        <w:pStyle w:val="TOC2"/>
        <w:tabs>
          <w:tab w:val="right" w:leader="dot" w:pos="9016"/>
        </w:tabs>
        <w:rPr>
          <w:rFonts w:eastAsiaTheme="minorEastAsia"/>
          <w:noProof/>
          <w:lang w:eastAsia="en-AU"/>
        </w:rPr>
      </w:pPr>
      <w:hyperlink w:anchor="_Toc10980121" w:history="1">
        <w:r w:rsidR="00FD2669" w:rsidRPr="00FB5CA5">
          <w:rPr>
            <w:rStyle w:val="Hyperlink"/>
            <w:noProof/>
          </w:rPr>
          <w:t>Policy Overview</w:t>
        </w:r>
        <w:r w:rsidR="00FD2669">
          <w:rPr>
            <w:noProof/>
            <w:webHidden/>
          </w:rPr>
          <w:tab/>
        </w:r>
        <w:r w:rsidR="00FD2669">
          <w:rPr>
            <w:noProof/>
            <w:webHidden/>
          </w:rPr>
          <w:fldChar w:fldCharType="begin"/>
        </w:r>
        <w:r w:rsidR="00FD2669">
          <w:rPr>
            <w:noProof/>
            <w:webHidden/>
          </w:rPr>
          <w:instrText xml:space="preserve"> PAGEREF _Toc10980121 \h </w:instrText>
        </w:r>
        <w:r w:rsidR="00FD2669">
          <w:rPr>
            <w:noProof/>
            <w:webHidden/>
          </w:rPr>
        </w:r>
        <w:r w:rsidR="00FD2669">
          <w:rPr>
            <w:noProof/>
            <w:webHidden/>
          </w:rPr>
          <w:fldChar w:fldCharType="separate"/>
        </w:r>
        <w:r w:rsidR="00FD2669">
          <w:rPr>
            <w:noProof/>
            <w:webHidden/>
          </w:rPr>
          <w:t>2</w:t>
        </w:r>
        <w:r w:rsidR="00FD2669">
          <w:rPr>
            <w:noProof/>
            <w:webHidden/>
          </w:rPr>
          <w:fldChar w:fldCharType="end"/>
        </w:r>
      </w:hyperlink>
    </w:p>
    <w:p w14:paraId="2F1E45BD" w14:textId="20A5AA17" w:rsidR="00FD2669" w:rsidRDefault="006A0F88">
      <w:pPr>
        <w:pStyle w:val="TOC2"/>
        <w:tabs>
          <w:tab w:val="right" w:leader="dot" w:pos="9016"/>
        </w:tabs>
        <w:rPr>
          <w:rFonts w:eastAsiaTheme="minorEastAsia"/>
          <w:noProof/>
          <w:lang w:eastAsia="en-AU"/>
        </w:rPr>
      </w:pPr>
      <w:hyperlink w:anchor="_Toc10980122" w:history="1">
        <w:r w:rsidR="00FD2669" w:rsidRPr="00FB5CA5">
          <w:rPr>
            <w:rStyle w:val="Hyperlink"/>
            <w:noProof/>
          </w:rPr>
          <w:t>Regulatory References</w:t>
        </w:r>
        <w:r w:rsidR="00FD2669">
          <w:rPr>
            <w:noProof/>
            <w:webHidden/>
          </w:rPr>
          <w:tab/>
        </w:r>
        <w:r w:rsidR="00FD2669">
          <w:rPr>
            <w:noProof/>
            <w:webHidden/>
          </w:rPr>
          <w:fldChar w:fldCharType="begin"/>
        </w:r>
        <w:r w:rsidR="00FD2669">
          <w:rPr>
            <w:noProof/>
            <w:webHidden/>
          </w:rPr>
          <w:instrText xml:space="preserve"> PAGEREF _Toc10980122 \h </w:instrText>
        </w:r>
        <w:r w:rsidR="00FD2669">
          <w:rPr>
            <w:noProof/>
            <w:webHidden/>
          </w:rPr>
        </w:r>
        <w:r w:rsidR="00FD2669">
          <w:rPr>
            <w:noProof/>
            <w:webHidden/>
          </w:rPr>
          <w:fldChar w:fldCharType="separate"/>
        </w:r>
        <w:r w:rsidR="00FD2669">
          <w:rPr>
            <w:noProof/>
            <w:webHidden/>
          </w:rPr>
          <w:t>2</w:t>
        </w:r>
        <w:r w:rsidR="00FD2669">
          <w:rPr>
            <w:noProof/>
            <w:webHidden/>
          </w:rPr>
          <w:fldChar w:fldCharType="end"/>
        </w:r>
      </w:hyperlink>
    </w:p>
    <w:p w14:paraId="37663230" w14:textId="7F4E9955" w:rsidR="00FD2669" w:rsidRDefault="006A0F88">
      <w:pPr>
        <w:pStyle w:val="TOC2"/>
        <w:tabs>
          <w:tab w:val="right" w:leader="dot" w:pos="9016"/>
        </w:tabs>
        <w:rPr>
          <w:rFonts w:eastAsiaTheme="minorEastAsia"/>
          <w:noProof/>
          <w:lang w:eastAsia="en-AU"/>
        </w:rPr>
      </w:pPr>
      <w:hyperlink w:anchor="_Toc10980123" w:history="1">
        <w:r w:rsidR="00FD2669" w:rsidRPr="00FB5CA5">
          <w:rPr>
            <w:rStyle w:val="Hyperlink"/>
            <w:noProof/>
          </w:rPr>
          <w:t>Explanatory Statement</w:t>
        </w:r>
        <w:r w:rsidR="00FD2669">
          <w:rPr>
            <w:noProof/>
            <w:webHidden/>
          </w:rPr>
          <w:tab/>
        </w:r>
        <w:r w:rsidR="00FD2669">
          <w:rPr>
            <w:noProof/>
            <w:webHidden/>
          </w:rPr>
          <w:fldChar w:fldCharType="begin"/>
        </w:r>
        <w:r w:rsidR="00FD2669">
          <w:rPr>
            <w:noProof/>
            <w:webHidden/>
          </w:rPr>
          <w:instrText xml:space="preserve"> PAGEREF _Toc10980123 \h </w:instrText>
        </w:r>
        <w:r w:rsidR="00FD2669">
          <w:rPr>
            <w:noProof/>
            <w:webHidden/>
          </w:rPr>
        </w:r>
        <w:r w:rsidR="00FD2669">
          <w:rPr>
            <w:noProof/>
            <w:webHidden/>
          </w:rPr>
          <w:fldChar w:fldCharType="separate"/>
        </w:r>
        <w:r w:rsidR="00FD2669">
          <w:rPr>
            <w:noProof/>
            <w:webHidden/>
          </w:rPr>
          <w:t>3</w:t>
        </w:r>
        <w:r w:rsidR="00FD2669">
          <w:rPr>
            <w:noProof/>
            <w:webHidden/>
          </w:rPr>
          <w:fldChar w:fldCharType="end"/>
        </w:r>
      </w:hyperlink>
    </w:p>
    <w:p w14:paraId="66A01CB3" w14:textId="2E1BF2D7" w:rsidR="00FD2669" w:rsidRDefault="006A0F88">
      <w:pPr>
        <w:pStyle w:val="TOC3"/>
        <w:tabs>
          <w:tab w:val="right" w:leader="dot" w:pos="9016"/>
        </w:tabs>
        <w:rPr>
          <w:noProof/>
        </w:rPr>
      </w:pPr>
      <w:hyperlink w:anchor="_Toc10980124" w:history="1">
        <w:r w:rsidR="00FD2669" w:rsidRPr="00FB5CA5">
          <w:rPr>
            <w:rStyle w:val="Hyperlink"/>
            <w:noProof/>
          </w:rPr>
          <w:t>Equal Opportunity Legislation</w:t>
        </w:r>
        <w:r w:rsidR="00FD2669">
          <w:rPr>
            <w:noProof/>
            <w:webHidden/>
          </w:rPr>
          <w:tab/>
        </w:r>
        <w:r w:rsidR="00FD2669">
          <w:rPr>
            <w:noProof/>
            <w:webHidden/>
          </w:rPr>
          <w:fldChar w:fldCharType="begin"/>
        </w:r>
        <w:r w:rsidR="00FD2669">
          <w:rPr>
            <w:noProof/>
            <w:webHidden/>
          </w:rPr>
          <w:instrText xml:space="preserve"> PAGEREF _Toc10980124 \h </w:instrText>
        </w:r>
        <w:r w:rsidR="00FD2669">
          <w:rPr>
            <w:noProof/>
            <w:webHidden/>
          </w:rPr>
        </w:r>
        <w:r w:rsidR="00FD2669">
          <w:rPr>
            <w:noProof/>
            <w:webHidden/>
          </w:rPr>
          <w:fldChar w:fldCharType="separate"/>
        </w:r>
        <w:r w:rsidR="00FD2669">
          <w:rPr>
            <w:noProof/>
            <w:webHidden/>
          </w:rPr>
          <w:t>3</w:t>
        </w:r>
        <w:r w:rsidR="00FD2669">
          <w:rPr>
            <w:noProof/>
            <w:webHidden/>
          </w:rPr>
          <w:fldChar w:fldCharType="end"/>
        </w:r>
      </w:hyperlink>
    </w:p>
    <w:p w14:paraId="2779E0E3" w14:textId="1E4A5019" w:rsidR="00FD2669" w:rsidRDefault="006A0F88">
      <w:pPr>
        <w:pStyle w:val="TOC3"/>
        <w:tabs>
          <w:tab w:val="right" w:leader="dot" w:pos="9016"/>
        </w:tabs>
        <w:rPr>
          <w:noProof/>
        </w:rPr>
      </w:pPr>
      <w:hyperlink w:anchor="_Toc10980125" w:history="1">
        <w:r w:rsidR="00FD2669" w:rsidRPr="00FB5CA5">
          <w:rPr>
            <w:rStyle w:val="Hyperlink"/>
            <w:noProof/>
          </w:rPr>
          <w:t>Discrimination</w:t>
        </w:r>
        <w:r w:rsidR="00FD2669">
          <w:rPr>
            <w:noProof/>
            <w:webHidden/>
          </w:rPr>
          <w:tab/>
        </w:r>
        <w:r w:rsidR="00FD2669">
          <w:rPr>
            <w:noProof/>
            <w:webHidden/>
          </w:rPr>
          <w:fldChar w:fldCharType="begin"/>
        </w:r>
        <w:r w:rsidR="00FD2669">
          <w:rPr>
            <w:noProof/>
            <w:webHidden/>
          </w:rPr>
          <w:instrText xml:space="preserve"> PAGEREF _Toc10980125 \h </w:instrText>
        </w:r>
        <w:r w:rsidR="00FD2669">
          <w:rPr>
            <w:noProof/>
            <w:webHidden/>
          </w:rPr>
        </w:r>
        <w:r w:rsidR="00FD2669">
          <w:rPr>
            <w:noProof/>
            <w:webHidden/>
          </w:rPr>
          <w:fldChar w:fldCharType="separate"/>
        </w:r>
        <w:r w:rsidR="00FD2669">
          <w:rPr>
            <w:noProof/>
            <w:webHidden/>
          </w:rPr>
          <w:t>3</w:t>
        </w:r>
        <w:r w:rsidR="00FD2669">
          <w:rPr>
            <w:noProof/>
            <w:webHidden/>
          </w:rPr>
          <w:fldChar w:fldCharType="end"/>
        </w:r>
      </w:hyperlink>
    </w:p>
    <w:p w14:paraId="09B5207C" w14:textId="10AF5EFC" w:rsidR="00FD2669" w:rsidRDefault="006A0F88">
      <w:pPr>
        <w:pStyle w:val="TOC3"/>
        <w:tabs>
          <w:tab w:val="right" w:leader="dot" w:pos="9016"/>
        </w:tabs>
        <w:rPr>
          <w:noProof/>
        </w:rPr>
      </w:pPr>
      <w:hyperlink w:anchor="_Toc10980126" w:history="1">
        <w:r w:rsidR="00FD2669" w:rsidRPr="00FB5CA5">
          <w:rPr>
            <w:rStyle w:val="Hyperlink"/>
            <w:noProof/>
          </w:rPr>
          <w:t>Sexual Harassment, Victimisation and Bullying</w:t>
        </w:r>
        <w:r w:rsidR="00FD2669">
          <w:rPr>
            <w:noProof/>
            <w:webHidden/>
          </w:rPr>
          <w:tab/>
        </w:r>
        <w:r w:rsidR="00FD2669">
          <w:rPr>
            <w:noProof/>
            <w:webHidden/>
          </w:rPr>
          <w:fldChar w:fldCharType="begin"/>
        </w:r>
        <w:r w:rsidR="00FD2669">
          <w:rPr>
            <w:noProof/>
            <w:webHidden/>
          </w:rPr>
          <w:instrText xml:space="preserve"> PAGEREF _Toc10980126 \h </w:instrText>
        </w:r>
        <w:r w:rsidR="00FD2669">
          <w:rPr>
            <w:noProof/>
            <w:webHidden/>
          </w:rPr>
        </w:r>
        <w:r w:rsidR="00FD2669">
          <w:rPr>
            <w:noProof/>
            <w:webHidden/>
          </w:rPr>
          <w:fldChar w:fldCharType="separate"/>
        </w:r>
        <w:r w:rsidR="00FD2669">
          <w:rPr>
            <w:noProof/>
            <w:webHidden/>
          </w:rPr>
          <w:t>3</w:t>
        </w:r>
        <w:r w:rsidR="00FD2669">
          <w:rPr>
            <w:noProof/>
            <w:webHidden/>
          </w:rPr>
          <w:fldChar w:fldCharType="end"/>
        </w:r>
      </w:hyperlink>
    </w:p>
    <w:p w14:paraId="04ABFB7C" w14:textId="196A5489" w:rsidR="00FD2669" w:rsidRDefault="006A0F88">
      <w:pPr>
        <w:pStyle w:val="TOC2"/>
        <w:tabs>
          <w:tab w:val="right" w:leader="dot" w:pos="9016"/>
        </w:tabs>
        <w:rPr>
          <w:rFonts w:eastAsiaTheme="minorEastAsia"/>
          <w:noProof/>
          <w:lang w:eastAsia="en-AU"/>
        </w:rPr>
      </w:pPr>
      <w:hyperlink w:anchor="_Toc10980127" w:history="1">
        <w:r w:rsidR="00FD2669" w:rsidRPr="00FB5CA5">
          <w:rPr>
            <w:rStyle w:val="Hyperlink"/>
            <w:noProof/>
          </w:rPr>
          <w:t>Policy Statements</w:t>
        </w:r>
        <w:r w:rsidR="00FD2669">
          <w:rPr>
            <w:noProof/>
            <w:webHidden/>
          </w:rPr>
          <w:tab/>
        </w:r>
        <w:r w:rsidR="00FD2669">
          <w:rPr>
            <w:noProof/>
            <w:webHidden/>
          </w:rPr>
          <w:fldChar w:fldCharType="begin"/>
        </w:r>
        <w:r w:rsidR="00FD2669">
          <w:rPr>
            <w:noProof/>
            <w:webHidden/>
          </w:rPr>
          <w:instrText xml:space="preserve"> PAGEREF _Toc10980127 \h </w:instrText>
        </w:r>
        <w:r w:rsidR="00FD2669">
          <w:rPr>
            <w:noProof/>
            <w:webHidden/>
          </w:rPr>
        </w:r>
        <w:r w:rsidR="00FD2669">
          <w:rPr>
            <w:noProof/>
            <w:webHidden/>
          </w:rPr>
          <w:fldChar w:fldCharType="separate"/>
        </w:r>
        <w:r w:rsidR="00FD2669">
          <w:rPr>
            <w:noProof/>
            <w:webHidden/>
          </w:rPr>
          <w:t>5</w:t>
        </w:r>
        <w:r w:rsidR="00FD2669">
          <w:rPr>
            <w:noProof/>
            <w:webHidden/>
          </w:rPr>
          <w:fldChar w:fldCharType="end"/>
        </w:r>
      </w:hyperlink>
    </w:p>
    <w:p w14:paraId="54DB6DA2" w14:textId="7C04DF4F" w:rsidR="00FD2669" w:rsidRDefault="006A0F88">
      <w:pPr>
        <w:pStyle w:val="TOC3"/>
        <w:tabs>
          <w:tab w:val="right" w:leader="dot" w:pos="9016"/>
        </w:tabs>
        <w:rPr>
          <w:noProof/>
        </w:rPr>
      </w:pPr>
      <w:hyperlink w:anchor="_Toc10980128" w:history="1">
        <w:r w:rsidR="00FD2669" w:rsidRPr="00FB5CA5">
          <w:rPr>
            <w:rStyle w:val="Hyperlink"/>
            <w:noProof/>
          </w:rPr>
          <w:t>Access and Equity</w:t>
        </w:r>
        <w:r w:rsidR="00FD2669">
          <w:rPr>
            <w:noProof/>
            <w:webHidden/>
          </w:rPr>
          <w:tab/>
        </w:r>
        <w:r w:rsidR="00FD2669">
          <w:rPr>
            <w:noProof/>
            <w:webHidden/>
          </w:rPr>
          <w:fldChar w:fldCharType="begin"/>
        </w:r>
        <w:r w:rsidR="00FD2669">
          <w:rPr>
            <w:noProof/>
            <w:webHidden/>
          </w:rPr>
          <w:instrText xml:space="preserve"> PAGEREF _Toc10980128 \h </w:instrText>
        </w:r>
        <w:r w:rsidR="00FD2669">
          <w:rPr>
            <w:noProof/>
            <w:webHidden/>
          </w:rPr>
        </w:r>
        <w:r w:rsidR="00FD2669">
          <w:rPr>
            <w:noProof/>
            <w:webHidden/>
          </w:rPr>
          <w:fldChar w:fldCharType="separate"/>
        </w:r>
        <w:r w:rsidR="00FD2669">
          <w:rPr>
            <w:noProof/>
            <w:webHidden/>
          </w:rPr>
          <w:t>5</w:t>
        </w:r>
        <w:r w:rsidR="00FD2669">
          <w:rPr>
            <w:noProof/>
            <w:webHidden/>
          </w:rPr>
          <w:fldChar w:fldCharType="end"/>
        </w:r>
      </w:hyperlink>
    </w:p>
    <w:p w14:paraId="0109B26D" w14:textId="3FA9BE57" w:rsidR="00FD2669" w:rsidRDefault="006A0F88">
      <w:pPr>
        <w:pStyle w:val="TOC2"/>
        <w:tabs>
          <w:tab w:val="right" w:leader="dot" w:pos="9016"/>
        </w:tabs>
        <w:rPr>
          <w:rFonts w:eastAsiaTheme="minorEastAsia"/>
          <w:noProof/>
          <w:lang w:eastAsia="en-AU"/>
        </w:rPr>
      </w:pPr>
      <w:hyperlink w:anchor="_Toc10980129" w:history="1">
        <w:r w:rsidR="00FD2669" w:rsidRPr="00FB5CA5">
          <w:rPr>
            <w:rStyle w:val="Hyperlink"/>
            <w:noProof/>
          </w:rPr>
          <w:t>Procedures</w:t>
        </w:r>
        <w:r w:rsidR="00FD2669">
          <w:rPr>
            <w:noProof/>
            <w:webHidden/>
          </w:rPr>
          <w:tab/>
        </w:r>
        <w:r w:rsidR="00FD2669">
          <w:rPr>
            <w:noProof/>
            <w:webHidden/>
          </w:rPr>
          <w:fldChar w:fldCharType="begin"/>
        </w:r>
        <w:r w:rsidR="00FD2669">
          <w:rPr>
            <w:noProof/>
            <w:webHidden/>
          </w:rPr>
          <w:instrText xml:space="preserve"> PAGEREF _Toc10980129 \h </w:instrText>
        </w:r>
        <w:r w:rsidR="00FD2669">
          <w:rPr>
            <w:noProof/>
            <w:webHidden/>
          </w:rPr>
        </w:r>
        <w:r w:rsidR="00FD2669">
          <w:rPr>
            <w:noProof/>
            <w:webHidden/>
          </w:rPr>
          <w:fldChar w:fldCharType="separate"/>
        </w:r>
        <w:r w:rsidR="00FD2669">
          <w:rPr>
            <w:noProof/>
            <w:webHidden/>
          </w:rPr>
          <w:t>6</w:t>
        </w:r>
        <w:r w:rsidR="00FD2669">
          <w:rPr>
            <w:noProof/>
            <w:webHidden/>
          </w:rPr>
          <w:fldChar w:fldCharType="end"/>
        </w:r>
      </w:hyperlink>
    </w:p>
    <w:p w14:paraId="6C0EB984" w14:textId="6B1E392A" w:rsidR="00FD2669" w:rsidRDefault="006A0F88">
      <w:pPr>
        <w:pStyle w:val="TOC3"/>
        <w:tabs>
          <w:tab w:val="right" w:leader="dot" w:pos="9016"/>
        </w:tabs>
        <w:rPr>
          <w:noProof/>
        </w:rPr>
      </w:pPr>
      <w:hyperlink w:anchor="_Toc10980130" w:history="1">
        <w:r w:rsidR="00FD2669" w:rsidRPr="00FB5CA5">
          <w:rPr>
            <w:rStyle w:val="Hyperlink"/>
            <w:noProof/>
          </w:rPr>
          <w:t>Procedure List</w:t>
        </w:r>
        <w:r w:rsidR="00FD2669">
          <w:rPr>
            <w:noProof/>
            <w:webHidden/>
          </w:rPr>
          <w:tab/>
        </w:r>
        <w:r w:rsidR="00FD2669">
          <w:rPr>
            <w:noProof/>
            <w:webHidden/>
          </w:rPr>
          <w:fldChar w:fldCharType="begin"/>
        </w:r>
        <w:r w:rsidR="00FD2669">
          <w:rPr>
            <w:noProof/>
            <w:webHidden/>
          </w:rPr>
          <w:instrText xml:space="preserve"> PAGEREF _Toc10980130 \h </w:instrText>
        </w:r>
        <w:r w:rsidR="00FD2669">
          <w:rPr>
            <w:noProof/>
            <w:webHidden/>
          </w:rPr>
        </w:r>
        <w:r w:rsidR="00FD2669">
          <w:rPr>
            <w:noProof/>
            <w:webHidden/>
          </w:rPr>
          <w:fldChar w:fldCharType="separate"/>
        </w:r>
        <w:r w:rsidR="00FD2669">
          <w:rPr>
            <w:noProof/>
            <w:webHidden/>
          </w:rPr>
          <w:t>6</w:t>
        </w:r>
        <w:r w:rsidR="00FD2669">
          <w:rPr>
            <w:noProof/>
            <w:webHidden/>
          </w:rPr>
          <w:fldChar w:fldCharType="end"/>
        </w:r>
      </w:hyperlink>
    </w:p>
    <w:p w14:paraId="0BEFE675" w14:textId="77D03935" w:rsidR="00FD2669" w:rsidRDefault="006A0F88">
      <w:pPr>
        <w:pStyle w:val="TOC3"/>
        <w:tabs>
          <w:tab w:val="right" w:leader="dot" w:pos="9016"/>
        </w:tabs>
        <w:rPr>
          <w:noProof/>
        </w:rPr>
      </w:pPr>
      <w:hyperlink w:anchor="_Toc10980131" w:history="1">
        <w:r w:rsidR="00FD2669" w:rsidRPr="00FB5CA5">
          <w:rPr>
            <w:rStyle w:val="Hyperlink"/>
            <w:noProof/>
          </w:rPr>
          <w:t>Response to Potential Breaches of Policy</w:t>
        </w:r>
        <w:r w:rsidR="00FD2669">
          <w:rPr>
            <w:noProof/>
            <w:webHidden/>
          </w:rPr>
          <w:tab/>
        </w:r>
        <w:r w:rsidR="00FD2669">
          <w:rPr>
            <w:noProof/>
            <w:webHidden/>
          </w:rPr>
          <w:fldChar w:fldCharType="begin"/>
        </w:r>
        <w:r w:rsidR="00FD2669">
          <w:rPr>
            <w:noProof/>
            <w:webHidden/>
          </w:rPr>
          <w:instrText xml:space="preserve"> PAGEREF _Toc10980131 \h </w:instrText>
        </w:r>
        <w:r w:rsidR="00FD2669">
          <w:rPr>
            <w:noProof/>
            <w:webHidden/>
          </w:rPr>
        </w:r>
        <w:r w:rsidR="00FD2669">
          <w:rPr>
            <w:noProof/>
            <w:webHidden/>
          </w:rPr>
          <w:fldChar w:fldCharType="separate"/>
        </w:r>
        <w:r w:rsidR="00FD2669">
          <w:rPr>
            <w:noProof/>
            <w:webHidden/>
          </w:rPr>
          <w:t>6</w:t>
        </w:r>
        <w:r w:rsidR="00FD2669">
          <w:rPr>
            <w:noProof/>
            <w:webHidden/>
          </w:rPr>
          <w:fldChar w:fldCharType="end"/>
        </w:r>
      </w:hyperlink>
    </w:p>
    <w:p w14:paraId="0D68CBEE" w14:textId="57E39E96" w:rsidR="00FD2669" w:rsidRDefault="006A0F88">
      <w:pPr>
        <w:pStyle w:val="TOC2"/>
        <w:tabs>
          <w:tab w:val="right" w:leader="dot" w:pos="9016"/>
        </w:tabs>
        <w:rPr>
          <w:rFonts w:eastAsiaTheme="minorEastAsia"/>
          <w:noProof/>
          <w:lang w:eastAsia="en-AU"/>
        </w:rPr>
      </w:pPr>
      <w:hyperlink w:anchor="_Toc10980132" w:history="1">
        <w:r w:rsidR="00FD2669" w:rsidRPr="00FB5CA5">
          <w:rPr>
            <w:rStyle w:val="Hyperlink"/>
            <w:noProof/>
          </w:rPr>
          <w:t>Forms and Templates</w:t>
        </w:r>
        <w:r w:rsidR="00FD2669">
          <w:rPr>
            <w:noProof/>
            <w:webHidden/>
          </w:rPr>
          <w:tab/>
        </w:r>
        <w:r w:rsidR="00FD2669">
          <w:rPr>
            <w:noProof/>
            <w:webHidden/>
          </w:rPr>
          <w:fldChar w:fldCharType="begin"/>
        </w:r>
        <w:r w:rsidR="00FD2669">
          <w:rPr>
            <w:noProof/>
            <w:webHidden/>
          </w:rPr>
          <w:instrText xml:space="preserve"> PAGEREF _Toc10980132 \h </w:instrText>
        </w:r>
        <w:r w:rsidR="00FD2669">
          <w:rPr>
            <w:noProof/>
            <w:webHidden/>
          </w:rPr>
        </w:r>
        <w:r w:rsidR="00FD2669">
          <w:rPr>
            <w:noProof/>
            <w:webHidden/>
          </w:rPr>
          <w:fldChar w:fldCharType="separate"/>
        </w:r>
        <w:r w:rsidR="00FD2669">
          <w:rPr>
            <w:noProof/>
            <w:webHidden/>
          </w:rPr>
          <w:t>7</w:t>
        </w:r>
        <w:r w:rsidR="00FD2669">
          <w:rPr>
            <w:noProof/>
            <w:webHidden/>
          </w:rPr>
          <w:fldChar w:fldCharType="end"/>
        </w:r>
      </w:hyperlink>
    </w:p>
    <w:p w14:paraId="0864307F" w14:textId="76E7703C" w:rsidR="00FD2669" w:rsidRDefault="006A0F88">
      <w:pPr>
        <w:pStyle w:val="TOC2"/>
        <w:tabs>
          <w:tab w:val="right" w:leader="dot" w:pos="9016"/>
        </w:tabs>
        <w:rPr>
          <w:rFonts w:eastAsiaTheme="minorEastAsia"/>
          <w:noProof/>
          <w:lang w:eastAsia="en-AU"/>
        </w:rPr>
      </w:pPr>
      <w:hyperlink w:anchor="_Toc10980133" w:history="1">
        <w:r w:rsidR="00FD2669" w:rsidRPr="00FB5CA5">
          <w:rPr>
            <w:rStyle w:val="Hyperlink"/>
            <w:noProof/>
          </w:rPr>
          <w:t>Version Management</w:t>
        </w:r>
        <w:r w:rsidR="00FD2669">
          <w:rPr>
            <w:noProof/>
            <w:webHidden/>
          </w:rPr>
          <w:tab/>
        </w:r>
        <w:r w:rsidR="00FD2669">
          <w:rPr>
            <w:noProof/>
            <w:webHidden/>
          </w:rPr>
          <w:fldChar w:fldCharType="begin"/>
        </w:r>
        <w:r w:rsidR="00FD2669">
          <w:rPr>
            <w:noProof/>
            <w:webHidden/>
          </w:rPr>
          <w:instrText xml:space="preserve"> PAGEREF _Toc10980133 \h </w:instrText>
        </w:r>
        <w:r w:rsidR="00FD2669">
          <w:rPr>
            <w:noProof/>
            <w:webHidden/>
          </w:rPr>
        </w:r>
        <w:r w:rsidR="00FD2669">
          <w:rPr>
            <w:noProof/>
            <w:webHidden/>
          </w:rPr>
          <w:fldChar w:fldCharType="separate"/>
        </w:r>
        <w:r w:rsidR="00FD2669">
          <w:rPr>
            <w:noProof/>
            <w:webHidden/>
          </w:rPr>
          <w:t>8</w:t>
        </w:r>
        <w:r w:rsidR="00FD2669">
          <w:rPr>
            <w:noProof/>
            <w:webHidden/>
          </w:rPr>
          <w:fldChar w:fldCharType="end"/>
        </w:r>
      </w:hyperlink>
    </w:p>
    <w:p w14:paraId="00641B6E" w14:textId="16138A6C" w:rsidR="004617C7" w:rsidRPr="004617C7" w:rsidRDefault="004617C7" w:rsidP="004617C7">
      <w:r>
        <w:fldChar w:fldCharType="end"/>
      </w:r>
    </w:p>
    <w:p w14:paraId="1B7CEFD4" w14:textId="77777777" w:rsidR="004516F7" w:rsidRDefault="004516F7" w:rsidP="004617C7">
      <w:pPr>
        <w:pStyle w:val="Heading2-Break"/>
      </w:pPr>
      <w:bookmarkStart w:id="2" w:name="_Toc10980121"/>
      <w:r>
        <w:lastRenderedPageBreak/>
        <w:t>Policy Overview</w:t>
      </w:r>
      <w:bookmarkEnd w:id="2"/>
    </w:p>
    <w:p w14:paraId="72A432CA" w14:textId="59DB816B" w:rsidR="001652BC" w:rsidRDefault="001652BC" w:rsidP="001652BC">
      <w:r>
        <w:t>This policy defines and explains the nature of access and equity as well as the approach that Concept Engineering applies to the topic.</w:t>
      </w:r>
    </w:p>
    <w:p w14:paraId="203D73B5" w14:textId="1998A57A" w:rsidR="001652BC" w:rsidRDefault="001652BC" w:rsidP="001652BC">
      <w:r>
        <w:t>All Concept Engineering employees will ensure that all employees, training delegates, customers, apprentices and trainees, and visitors are treated equitably and are not subject to discrimination, victimisation, sexual harassment or vilification.</w:t>
      </w:r>
    </w:p>
    <w:p w14:paraId="708CB833" w14:textId="75FEDBFB" w:rsidR="001652BC" w:rsidRDefault="001652BC" w:rsidP="001652BC">
      <w:r>
        <w:t>Discrimination against or harassment of any person will not be tolerated under any circumstances, nor will victimisation of any person as a result of a complaint of harassment or discrimination being made.</w:t>
      </w:r>
    </w:p>
    <w:p w14:paraId="38BE6885" w14:textId="44045199" w:rsidR="004516F7" w:rsidRDefault="001652BC" w:rsidP="001652BC">
      <w:r>
        <w:t>Any employee, customer or visitor found to be discriminating against, harassing or victimising any other person will be subject to serious disciplinary action which may include dismissal or refusal of further services offered by Concept Engineering.</w:t>
      </w:r>
    </w:p>
    <w:p w14:paraId="7BBC836A" w14:textId="77777777" w:rsidR="004516F7" w:rsidRDefault="004516F7" w:rsidP="004617C7">
      <w:pPr>
        <w:pStyle w:val="Heading2"/>
      </w:pPr>
      <w:bookmarkStart w:id="3" w:name="_Toc10980122"/>
      <w:r>
        <w:t>Regulatory References</w:t>
      </w:r>
      <w:bookmarkEnd w:id="3"/>
    </w:p>
    <w:p w14:paraId="4E64F2DE" w14:textId="52F37785" w:rsidR="004516F7" w:rsidRPr="001652BC" w:rsidRDefault="004516F7" w:rsidP="004516F7">
      <w:r w:rsidRPr="001652BC">
        <w:t xml:space="preserve">National Standards for Group Training Organisations 2017, Clause </w:t>
      </w:r>
      <w:r w:rsidR="001652BC" w:rsidRPr="001652BC">
        <w:t>3</w:t>
      </w:r>
      <w:r w:rsidRPr="001652BC">
        <w:t>.</w:t>
      </w:r>
      <w:r w:rsidR="001652BC" w:rsidRPr="001652BC">
        <w:t>6</w:t>
      </w:r>
      <w:r w:rsidRPr="001652BC">
        <w:t>:</w:t>
      </w:r>
    </w:p>
    <w:p w14:paraId="11C609EA" w14:textId="5F964F82" w:rsidR="004516F7" w:rsidRPr="001652BC" w:rsidRDefault="001652BC" w:rsidP="001652BC">
      <w:pPr>
        <w:pStyle w:val="ListParagraph"/>
        <w:numPr>
          <w:ilvl w:val="0"/>
          <w:numId w:val="1"/>
        </w:numPr>
      </w:pPr>
      <w:r w:rsidRPr="001652BC">
        <w:t>The GTO adheres to the principles of access and equity in all operations including marketing, recruitment, monitoring, support, governance and administration.</w:t>
      </w:r>
    </w:p>
    <w:p w14:paraId="159F330A" w14:textId="77777777" w:rsidR="001652BC" w:rsidRPr="00467E68" w:rsidRDefault="001652BC" w:rsidP="001652BC">
      <w:r w:rsidRPr="00467E68">
        <w:t>Legislation:</w:t>
      </w:r>
    </w:p>
    <w:p w14:paraId="1AF2F007" w14:textId="77777777" w:rsidR="001652BC" w:rsidRPr="007F4C1D" w:rsidRDefault="001652BC" w:rsidP="001652BC">
      <w:pPr>
        <w:pStyle w:val="ListParagraph"/>
        <w:numPr>
          <w:ilvl w:val="2"/>
          <w:numId w:val="2"/>
        </w:numPr>
        <w:ind w:left="720"/>
      </w:pPr>
      <w:r w:rsidRPr="007F4C1D">
        <w:t>Sex Discrimination Act 1984 (Cth)</w:t>
      </w:r>
    </w:p>
    <w:p w14:paraId="0E5DD746" w14:textId="77777777" w:rsidR="001652BC" w:rsidRPr="007F4C1D" w:rsidRDefault="001652BC" w:rsidP="001652BC">
      <w:pPr>
        <w:pStyle w:val="ListParagraph"/>
        <w:numPr>
          <w:ilvl w:val="2"/>
          <w:numId w:val="2"/>
        </w:numPr>
        <w:ind w:left="720"/>
      </w:pPr>
      <w:r w:rsidRPr="007F4C1D">
        <w:t>Equal Opportunity Act 2010 (VIC)</w:t>
      </w:r>
    </w:p>
    <w:p w14:paraId="5F0A7396" w14:textId="77777777" w:rsidR="001652BC" w:rsidRPr="007F4C1D" w:rsidRDefault="001652BC" w:rsidP="001652BC">
      <w:pPr>
        <w:pStyle w:val="ListParagraph"/>
        <w:numPr>
          <w:ilvl w:val="2"/>
          <w:numId w:val="2"/>
        </w:numPr>
        <w:ind w:left="720"/>
      </w:pPr>
      <w:r w:rsidRPr="007F4C1D">
        <w:t>Age Discrimination Act 2004 (Cth)</w:t>
      </w:r>
    </w:p>
    <w:p w14:paraId="2F0125D3" w14:textId="77777777" w:rsidR="001652BC" w:rsidRPr="007F4C1D" w:rsidRDefault="001652BC" w:rsidP="001652BC">
      <w:pPr>
        <w:pStyle w:val="ListParagraph"/>
        <w:numPr>
          <w:ilvl w:val="2"/>
          <w:numId w:val="2"/>
        </w:numPr>
        <w:ind w:left="720"/>
      </w:pPr>
      <w:r w:rsidRPr="007F4C1D">
        <w:t>Australian Human Rights Commission Act 1986 (Cth)</w:t>
      </w:r>
    </w:p>
    <w:p w14:paraId="5A14CB72" w14:textId="77777777" w:rsidR="001652BC" w:rsidRPr="007F4C1D" w:rsidRDefault="001652BC" w:rsidP="001652BC">
      <w:pPr>
        <w:pStyle w:val="ListParagraph"/>
        <w:numPr>
          <w:ilvl w:val="2"/>
          <w:numId w:val="2"/>
        </w:numPr>
        <w:ind w:left="720"/>
      </w:pPr>
      <w:r w:rsidRPr="007F4C1D">
        <w:t>Disability Discrimination Act 1992 (Cth)</w:t>
      </w:r>
    </w:p>
    <w:p w14:paraId="6ACDAC4D" w14:textId="77777777" w:rsidR="001652BC" w:rsidRPr="007F4C1D" w:rsidRDefault="001652BC" w:rsidP="001652BC">
      <w:pPr>
        <w:pStyle w:val="ListParagraph"/>
        <w:numPr>
          <w:ilvl w:val="2"/>
          <w:numId w:val="2"/>
        </w:numPr>
        <w:ind w:left="720"/>
      </w:pPr>
      <w:r w:rsidRPr="007F4C1D">
        <w:t>Racial Discrimination Act 1975 (Cth)</w:t>
      </w:r>
    </w:p>
    <w:p w14:paraId="6F5808A5" w14:textId="77777777" w:rsidR="001652BC" w:rsidRPr="007F4C1D" w:rsidRDefault="001652BC" w:rsidP="001652BC">
      <w:pPr>
        <w:pStyle w:val="ListParagraph"/>
        <w:numPr>
          <w:ilvl w:val="2"/>
          <w:numId w:val="2"/>
        </w:numPr>
        <w:ind w:left="720"/>
      </w:pPr>
      <w:r w:rsidRPr="007F4C1D">
        <w:t>Workplace Gender Equality Act 2012 (Cth)</w:t>
      </w:r>
    </w:p>
    <w:p w14:paraId="1F5099C1" w14:textId="77777777" w:rsidR="001652BC" w:rsidRPr="007F4C1D" w:rsidRDefault="001652BC" w:rsidP="001652BC">
      <w:pPr>
        <w:pStyle w:val="ListParagraph"/>
        <w:numPr>
          <w:ilvl w:val="2"/>
          <w:numId w:val="2"/>
        </w:numPr>
        <w:ind w:left="720"/>
      </w:pPr>
      <w:r w:rsidRPr="007F4C1D">
        <w:t>Racial and Religious Tolerance Act 2001 (Vic)</w:t>
      </w:r>
    </w:p>
    <w:p w14:paraId="50FECDA5" w14:textId="77777777" w:rsidR="001652BC" w:rsidRDefault="001652BC" w:rsidP="001652BC">
      <w:pPr>
        <w:pStyle w:val="Heading2-Break"/>
      </w:pPr>
      <w:bookmarkStart w:id="4" w:name="_Toc10980123"/>
      <w:r>
        <w:lastRenderedPageBreak/>
        <w:t>Explanatory Statement</w:t>
      </w:r>
      <w:bookmarkEnd w:id="4"/>
    </w:p>
    <w:p w14:paraId="5A240FED" w14:textId="77777777" w:rsidR="001652BC" w:rsidRDefault="001652BC" w:rsidP="001652BC">
      <w:pPr>
        <w:pStyle w:val="Heading3"/>
      </w:pPr>
      <w:bookmarkStart w:id="5" w:name="_Toc10980124"/>
      <w:r>
        <w:t>Equal Opportunity Legislation</w:t>
      </w:r>
      <w:bookmarkEnd w:id="5"/>
    </w:p>
    <w:p w14:paraId="3483E0E6" w14:textId="77777777" w:rsidR="001652BC" w:rsidRDefault="001652BC" w:rsidP="001652BC">
      <w:r>
        <w:t>Equal opportunity legislation focuses on two main areas:</w:t>
      </w:r>
    </w:p>
    <w:p w14:paraId="42579D50" w14:textId="77777777" w:rsidR="001652BC" w:rsidRDefault="001652BC" w:rsidP="001652BC">
      <w:pPr>
        <w:pStyle w:val="ListParagraph"/>
        <w:numPr>
          <w:ilvl w:val="0"/>
          <w:numId w:val="7"/>
        </w:numPr>
      </w:pPr>
      <w:r>
        <w:t>Anti-discrimination legislation, which prohibits the denial of employment and training and its benefits based on certain grounds. Sexual harassment is considered a form of discrimination.</w:t>
      </w:r>
    </w:p>
    <w:p w14:paraId="363AE406" w14:textId="77777777" w:rsidR="001652BC" w:rsidRDefault="001652BC" w:rsidP="001652BC">
      <w:pPr>
        <w:pStyle w:val="ListParagraph"/>
        <w:numPr>
          <w:ilvl w:val="0"/>
          <w:numId w:val="7"/>
        </w:numPr>
      </w:pPr>
      <w:r>
        <w:t>Affirmative action legislation, which attempts to act to eliminate discrimination by the relevant employer against any person in relation to employment matters and take measures to promote equal opportunity for all people in relation to employment matters.</w:t>
      </w:r>
    </w:p>
    <w:p w14:paraId="0C4A8B7B" w14:textId="77777777" w:rsidR="001652BC" w:rsidRDefault="001652BC" w:rsidP="001652BC">
      <w:pPr>
        <w:pStyle w:val="Heading3"/>
      </w:pPr>
      <w:bookmarkStart w:id="6" w:name="_Toc10980125"/>
      <w:r>
        <w:t>Discrimination</w:t>
      </w:r>
      <w:bookmarkEnd w:id="6"/>
    </w:p>
    <w:p w14:paraId="22D5A43C" w14:textId="77777777" w:rsidR="001652BC" w:rsidRDefault="001652BC" w:rsidP="001652BC">
      <w:r>
        <w:t>Discrimination is any practice that makes distinction between individuals or groups so as to arbitrarily advantage one and disadvantage the other. Discrimination occurs when somebody is treated less favourably on the grounds of the following attributes:</w:t>
      </w:r>
    </w:p>
    <w:p w14:paraId="790A4E43" w14:textId="15EA4905" w:rsidR="001652BC" w:rsidRDefault="001652BC" w:rsidP="001652BC">
      <w:pPr>
        <w:pStyle w:val="ListParagraph"/>
        <w:numPr>
          <w:ilvl w:val="0"/>
          <w:numId w:val="8"/>
        </w:numPr>
      </w:pPr>
      <w:r>
        <w:t>Sex or gender</w:t>
      </w:r>
    </w:p>
    <w:p w14:paraId="1B695096" w14:textId="57FFF4B2" w:rsidR="001652BC" w:rsidRDefault="001652BC" w:rsidP="001652BC">
      <w:pPr>
        <w:pStyle w:val="ListParagraph"/>
        <w:numPr>
          <w:ilvl w:val="0"/>
          <w:numId w:val="8"/>
        </w:numPr>
      </w:pPr>
      <w:r>
        <w:t>Imputed characteristics (stereotypes)</w:t>
      </w:r>
    </w:p>
    <w:p w14:paraId="324541DE" w14:textId="115B2D21" w:rsidR="001652BC" w:rsidRDefault="001652BC" w:rsidP="001652BC">
      <w:pPr>
        <w:pStyle w:val="ListParagraph"/>
        <w:numPr>
          <w:ilvl w:val="0"/>
          <w:numId w:val="8"/>
        </w:numPr>
      </w:pPr>
      <w:r>
        <w:t>Parental status</w:t>
      </w:r>
    </w:p>
    <w:p w14:paraId="25FC9E0B" w14:textId="71DF0402" w:rsidR="001652BC" w:rsidRDefault="001652BC" w:rsidP="001652BC">
      <w:pPr>
        <w:pStyle w:val="ListParagraph"/>
        <w:numPr>
          <w:ilvl w:val="0"/>
          <w:numId w:val="8"/>
        </w:numPr>
      </w:pPr>
      <w:r>
        <w:t>Lawful sexual activities</w:t>
      </w:r>
    </w:p>
    <w:p w14:paraId="6747CEE8" w14:textId="13A9A356" w:rsidR="001652BC" w:rsidRDefault="001652BC" w:rsidP="001652BC">
      <w:pPr>
        <w:pStyle w:val="ListParagraph"/>
        <w:numPr>
          <w:ilvl w:val="0"/>
          <w:numId w:val="8"/>
        </w:numPr>
      </w:pPr>
      <w:r>
        <w:t>Marital status</w:t>
      </w:r>
    </w:p>
    <w:p w14:paraId="48D97BFD" w14:textId="6DEBCF37" w:rsidR="001652BC" w:rsidRDefault="001652BC" w:rsidP="001652BC">
      <w:pPr>
        <w:pStyle w:val="ListParagraph"/>
        <w:numPr>
          <w:ilvl w:val="0"/>
          <w:numId w:val="8"/>
        </w:numPr>
      </w:pPr>
      <w:r>
        <w:t>Race</w:t>
      </w:r>
    </w:p>
    <w:p w14:paraId="5A766D5A" w14:textId="0A795AEF" w:rsidR="001652BC" w:rsidRDefault="001652BC" w:rsidP="001652BC">
      <w:pPr>
        <w:pStyle w:val="ListParagraph"/>
        <w:numPr>
          <w:ilvl w:val="0"/>
          <w:numId w:val="8"/>
        </w:numPr>
      </w:pPr>
      <w:r>
        <w:t>Age</w:t>
      </w:r>
    </w:p>
    <w:p w14:paraId="0C4E0ABD" w14:textId="6CA2304E" w:rsidR="001652BC" w:rsidRDefault="001652BC" w:rsidP="001652BC">
      <w:pPr>
        <w:pStyle w:val="ListParagraph"/>
        <w:numPr>
          <w:ilvl w:val="0"/>
          <w:numId w:val="8"/>
        </w:numPr>
      </w:pPr>
      <w:r>
        <w:t>Impairment (physical or intellectual)</w:t>
      </w:r>
    </w:p>
    <w:p w14:paraId="28FE9D7F" w14:textId="71B9F13A" w:rsidR="001652BC" w:rsidRDefault="001652BC" w:rsidP="001652BC">
      <w:pPr>
        <w:pStyle w:val="ListParagraph"/>
        <w:numPr>
          <w:ilvl w:val="0"/>
          <w:numId w:val="8"/>
        </w:numPr>
      </w:pPr>
      <w:r>
        <w:t>Disability</w:t>
      </w:r>
    </w:p>
    <w:p w14:paraId="4AECEAC0" w14:textId="252403FE" w:rsidR="001652BC" w:rsidRDefault="001652BC" w:rsidP="001652BC">
      <w:pPr>
        <w:pStyle w:val="ListParagraph"/>
        <w:numPr>
          <w:ilvl w:val="0"/>
          <w:numId w:val="8"/>
        </w:numPr>
      </w:pPr>
      <w:r>
        <w:t>Religion</w:t>
      </w:r>
    </w:p>
    <w:p w14:paraId="7DF6AAE0" w14:textId="056822A1" w:rsidR="001652BC" w:rsidRDefault="001652BC" w:rsidP="001652BC">
      <w:pPr>
        <w:pStyle w:val="ListParagraph"/>
        <w:numPr>
          <w:ilvl w:val="0"/>
          <w:numId w:val="8"/>
        </w:numPr>
      </w:pPr>
      <w:r>
        <w:t>Political belief or activity</w:t>
      </w:r>
    </w:p>
    <w:p w14:paraId="7B065F7D" w14:textId="6FFF812A" w:rsidR="001652BC" w:rsidRDefault="001652BC" w:rsidP="001652BC">
      <w:pPr>
        <w:pStyle w:val="ListParagraph"/>
        <w:numPr>
          <w:ilvl w:val="0"/>
          <w:numId w:val="8"/>
        </w:numPr>
      </w:pPr>
      <w:r>
        <w:t>Trade union activity</w:t>
      </w:r>
    </w:p>
    <w:p w14:paraId="3E8A3206" w14:textId="380B21F1" w:rsidR="001652BC" w:rsidRDefault="001652BC" w:rsidP="001652BC">
      <w:pPr>
        <w:pStyle w:val="ListParagraph"/>
        <w:numPr>
          <w:ilvl w:val="0"/>
          <w:numId w:val="8"/>
        </w:numPr>
      </w:pPr>
      <w:r>
        <w:t>Pregnancy or lactation</w:t>
      </w:r>
    </w:p>
    <w:p w14:paraId="56ADF482" w14:textId="77777777" w:rsidR="001652BC" w:rsidRDefault="001652BC" w:rsidP="001652BC">
      <w:r>
        <w:t>Discrimination may involve, but is not limited to:</w:t>
      </w:r>
    </w:p>
    <w:p w14:paraId="6A8A0161" w14:textId="1E21F3CB" w:rsidR="001652BC" w:rsidRDefault="001652BC" w:rsidP="001652BC">
      <w:pPr>
        <w:pStyle w:val="ListParagraph"/>
        <w:numPr>
          <w:ilvl w:val="0"/>
          <w:numId w:val="9"/>
        </w:numPr>
      </w:pPr>
      <w:r>
        <w:t>Offensive jokes or comments about a person’s racial or ethnic background, sex, sexual preference, age, disability or physical appearance</w:t>
      </w:r>
    </w:p>
    <w:p w14:paraId="4B63E47E" w14:textId="1792730A" w:rsidR="001652BC" w:rsidRDefault="001652BC" w:rsidP="001652BC">
      <w:pPr>
        <w:pStyle w:val="ListParagraph"/>
        <w:numPr>
          <w:ilvl w:val="0"/>
          <w:numId w:val="9"/>
        </w:numPr>
      </w:pPr>
      <w:r>
        <w:t>Display of pictures, cartoons or posters that may be offensive or derogatory</w:t>
      </w:r>
    </w:p>
    <w:p w14:paraId="52419216" w14:textId="6853F443" w:rsidR="001652BC" w:rsidRDefault="001652BC" w:rsidP="001652BC">
      <w:pPr>
        <w:pStyle w:val="ListParagraph"/>
        <w:numPr>
          <w:ilvl w:val="0"/>
          <w:numId w:val="9"/>
        </w:numPr>
      </w:pPr>
      <w:r>
        <w:t>Expressing negative stereotypes for a group</w:t>
      </w:r>
    </w:p>
    <w:p w14:paraId="388E2771" w14:textId="77CE9FEE" w:rsidR="001652BC" w:rsidRDefault="001652BC" w:rsidP="001652BC">
      <w:pPr>
        <w:pStyle w:val="ListParagraph"/>
        <w:numPr>
          <w:ilvl w:val="0"/>
          <w:numId w:val="9"/>
        </w:numPr>
      </w:pPr>
      <w:r>
        <w:t>Judging someone on their religious beliefs rather than their work performance</w:t>
      </w:r>
    </w:p>
    <w:p w14:paraId="408BDE89" w14:textId="18ED1844" w:rsidR="001652BC" w:rsidRDefault="001652BC" w:rsidP="001652BC">
      <w:pPr>
        <w:pStyle w:val="ListParagraph"/>
        <w:numPr>
          <w:ilvl w:val="0"/>
          <w:numId w:val="9"/>
        </w:numPr>
      </w:pPr>
      <w:r>
        <w:t>Using stereotypes or assumptions to guide decision making about someone’s career</w:t>
      </w:r>
    </w:p>
    <w:p w14:paraId="50E5085B" w14:textId="5AC8B8E1" w:rsidR="001652BC" w:rsidRDefault="001652BC" w:rsidP="001652BC">
      <w:pPr>
        <w:pStyle w:val="ListParagraph"/>
        <w:numPr>
          <w:ilvl w:val="0"/>
          <w:numId w:val="9"/>
        </w:numPr>
      </w:pPr>
      <w:r>
        <w:t>Undermining a person’s authority or work performance because you dislike one of their personal characteristics</w:t>
      </w:r>
    </w:p>
    <w:p w14:paraId="7D7E7C0C" w14:textId="77777777" w:rsidR="001652BC" w:rsidRDefault="001652BC" w:rsidP="001652BC">
      <w:pPr>
        <w:pStyle w:val="Heading3"/>
      </w:pPr>
      <w:bookmarkStart w:id="7" w:name="_Toc10980126"/>
      <w:r>
        <w:t>Sexual Harassment, Victimisation and Bullying</w:t>
      </w:r>
      <w:bookmarkEnd w:id="7"/>
    </w:p>
    <w:p w14:paraId="7869D543" w14:textId="77777777" w:rsidR="001652BC" w:rsidRDefault="001652BC" w:rsidP="001652BC">
      <w:r>
        <w:t>Sexual harassment is defined as any unwanted or unwelcome sexual behaviour which makes a person feel offended, humiliated or intimidated. Sexual harassment as defined under the Commonwealth Sex Discrimination Act 1984 occurs when:</w:t>
      </w:r>
    </w:p>
    <w:p w14:paraId="0F2763C1" w14:textId="40D8B6D4" w:rsidR="001652BC" w:rsidRDefault="001652BC" w:rsidP="001652BC">
      <w:pPr>
        <w:pStyle w:val="ListParagraph"/>
        <w:numPr>
          <w:ilvl w:val="0"/>
          <w:numId w:val="10"/>
        </w:numPr>
      </w:pPr>
      <w:r>
        <w:lastRenderedPageBreak/>
        <w:t>A person makes an unwelcome or uninvited sexual advance, or an unwelcome or uninvited request for sexual favours, to the person harassed, or</w:t>
      </w:r>
    </w:p>
    <w:p w14:paraId="752A92B1" w14:textId="77777777" w:rsidR="001652BC" w:rsidRDefault="001652BC" w:rsidP="001652BC">
      <w:pPr>
        <w:pStyle w:val="ListParagraph"/>
        <w:numPr>
          <w:ilvl w:val="0"/>
          <w:numId w:val="10"/>
        </w:numPr>
      </w:pPr>
      <w:r>
        <w:t>Engages in other unwelcome or uninvited conduct of a sexual nature in relation to the person harassed; and</w:t>
      </w:r>
    </w:p>
    <w:p w14:paraId="7D4A7740" w14:textId="77777777" w:rsidR="001652BC" w:rsidRDefault="001652BC" w:rsidP="001652BC">
      <w:pPr>
        <w:pStyle w:val="ListParagraph"/>
        <w:numPr>
          <w:ilvl w:val="0"/>
          <w:numId w:val="10"/>
        </w:numPr>
      </w:pPr>
      <w:r>
        <w:t>The person harassed is offended, humiliated or intimidated.</w:t>
      </w:r>
    </w:p>
    <w:p w14:paraId="2CCDC245" w14:textId="77777777" w:rsidR="001652BC" w:rsidRDefault="001652BC" w:rsidP="001652BC">
      <w:r>
        <w:t>Examples of sexual harassment include:</w:t>
      </w:r>
    </w:p>
    <w:p w14:paraId="6CA299D2" w14:textId="7C5E9723" w:rsidR="001652BC" w:rsidRDefault="001652BC" w:rsidP="001652BC">
      <w:pPr>
        <w:pStyle w:val="ListParagraph"/>
        <w:numPr>
          <w:ilvl w:val="0"/>
          <w:numId w:val="11"/>
        </w:numPr>
      </w:pPr>
      <w:r>
        <w:t>Unwelcome or uninvited physical touching</w:t>
      </w:r>
    </w:p>
    <w:p w14:paraId="34F3F571" w14:textId="53D92634" w:rsidR="001652BC" w:rsidRDefault="001652BC" w:rsidP="001652BC">
      <w:pPr>
        <w:pStyle w:val="ListParagraph"/>
        <w:numPr>
          <w:ilvl w:val="0"/>
          <w:numId w:val="11"/>
        </w:numPr>
      </w:pPr>
      <w:r>
        <w:t>Sexual or suggestive comments, jokes or innuendoes</w:t>
      </w:r>
    </w:p>
    <w:p w14:paraId="0E1BB61D" w14:textId="4C9B88E8" w:rsidR="001652BC" w:rsidRDefault="001652BC" w:rsidP="001652BC">
      <w:pPr>
        <w:pStyle w:val="ListParagraph"/>
        <w:numPr>
          <w:ilvl w:val="0"/>
          <w:numId w:val="11"/>
        </w:numPr>
      </w:pPr>
      <w:r>
        <w:t>Unwelcome or uninvited request for sex</w:t>
      </w:r>
    </w:p>
    <w:p w14:paraId="582623A4" w14:textId="05E01B54" w:rsidR="001652BC" w:rsidRDefault="001652BC" w:rsidP="001652BC">
      <w:pPr>
        <w:pStyle w:val="ListParagraph"/>
        <w:numPr>
          <w:ilvl w:val="0"/>
          <w:numId w:val="11"/>
        </w:numPr>
      </w:pPr>
      <w:r>
        <w:t>Intrusive questions about a person’s private life</w:t>
      </w:r>
    </w:p>
    <w:p w14:paraId="4A3231C1" w14:textId="01852057" w:rsidR="001652BC" w:rsidRDefault="001652BC" w:rsidP="001652BC">
      <w:pPr>
        <w:pStyle w:val="ListParagraph"/>
        <w:numPr>
          <w:ilvl w:val="0"/>
          <w:numId w:val="11"/>
        </w:numPr>
      </w:pPr>
      <w:r>
        <w:t>The display of sexually explicit material (e.g. posters, pictures)</w:t>
      </w:r>
    </w:p>
    <w:p w14:paraId="02AB9787" w14:textId="6B364D45" w:rsidR="001652BC" w:rsidRDefault="001652BC" w:rsidP="001652BC">
      <w:pPr>
        <w:pStyle w:val="ListParagraph"/>
        <w:numPr>
          <w:ilvl w:val="0"/>
          <w:numId w:val="11"/>
        </w:numPr>
      </w:pPr>
      <w:r>
        <w:t>Unwanted invitations</w:t>
      </w:r>
    </w:p>
    <w:p w14:paraId="0BE0C46D" w14:textId="1D3F3B98" w:rsidR="001652BC" w:rsidRDefault="001652BC" w:rsidP="001652BC">
      <w:pPr>
        <w:pStyle w:val="ListParagraph"/>
        <w:numPr>
          <w:ilvl w:val="0"/>
          <w:numId w:val="11"/>
        </w:numPr>
      </w:pPr>
      <w:r>
        <w:t>Staring or leering</w:t>
      </w:r>
    </w:p>
    <w:p w14:paraId="48DC4DC9" w14:textId="773CF79D" w:rsidR="001652BC" w:rsidRDefault="001652BC" w:rsidP="001652BC">
      <w:pPr>
        <w:pStyle w:val="ListParagraph"/>
        <w:numPr>
          <w:ilvl w:val="0"/>
          <w:numId w:val="11"/>
        </w:numPr>
      </w:pPr>
      <w:r>
        <w:t>Sex based insults or taunts</w:t>
      </w:r>
    </w:p>
    <w:p w14:paraId="46A0EDBA" w14:textId="78F4350C" w:rsidR="001652BC" w:rsidRDefault="001652BC" w:rsidP="001652BC">
      <w:pPr>
        <w:pStyle w:val="ListParagraph"/>
        <w:numPr>
          <w:ilvl w:val="0"/>
          <w:numId w:val="11"/>
        </w:numPr>
      </w:pPr>
      <w:r>
        <w:t>Offensive communications, including telephone calls, letters, faxes and email</w:t>
      </w:r>
    </w:p>
    <w:p w14:paraId="26CCE1B2" w14:textId="77777777" w:rsidR="001652BC" w:rsidRDefault="001652BC" w:rsidP="001652BC">
      <w:r>
        <w:t>Sexual harassment may be a single incident or repetitive behaviour. For example, an unwanted invitation or compliment may not constitute harassment if it is not repeated. However, some actions or remarks are so offensive that they constitute sexual harassment in themselves such as unwelcome or uninvited physical contact.</w:t>
      </w:r>
    </w:p>
    <w:p w14:paraId="547B83D5" w14:textId="77777777" w:rsidR="0073242C" w:rsidRPr="0073242C" w:rsidRDefault="0073242C" w:rsidP="004617C7">
      <w:pPr>
        <w:pStyle w:val="Heading2-Break"/>
      </w:pPr>
      <w:bookmarkStart w:id="8" w:name="_Toc10980127"/>
      <w:r w:rsidRPr="0073242C">
        <w:lastRenderedPageBreak/>
        <w:t>Policy Statements</w:t>
      </w:r>
      <w:bookmarkEnd w:id="8"/>
    </w:p>
    <w:p w14:paraId="217D73E6" w14:textId="4264F5E7" w:rsidR="0073242C" w:rsidRPr="004617C7" w:rsidRDefault="001652BC" w:rsidP="004617C7">
      <w:pPr>
        <w:pStyle w:val="Heading3"/>
      </w:pPr>
      <w:bookmarkStart w:id="9" w:name="_Toc10980128"/>
      <w:r>
        <w:t>Access and Equity</w:t>
      </w:r>
      <w:bookmarkEnd w:id="9"/>
    </w:p>
    <w:p w14:paraId="363A717D" w14:textId="54C760B2" w:rsidR="001652BC" w:rsidRDefault="001652BC" w:rsidP="001652BC">
      <w:r>
        <w:t>Concept Engineering will comply with federal, state and local government bodies, laws and codes of conduct relating to access and equity in training and employment services.</w:t>
      </w:r>
    </w:p>
    <w:p w14:paraId="7B20A8B1" w14:textId="5F4CFFB3" w:rsidR="001652BC" w:rsidRDefault="001652BC" w:rsidP="001652BC">
      <w:r>
        <w:t>Concept Engineering will furnish such reports, records and other matters as are requested by such bodies in order to foster the program of equal opportunity for all persons regardless of race, creed, culture, religion, skin colour, sex, gender, age, or disability.</w:t>
      </w:r>
    </w:p>
    <w:p w14:paraId="2EF477CD" w14:textId="21DC0300" w:rsidR="001652BC" w:rsidRDefault="001652BC" w:rsidP="001652BC">
      <w:r>
        <w:t>It is the intent and desire of Concept Engineering that equal opportunity will be provided in employment, promotions, wages, benefits, and all other terms and conditions of employment, including decisions on redundancies, retrenchment and termination as well as the offer to provide services on behalf of Concept Engineering.</w:t>
      </w:r>
    </w:p>
    <w:p w14:paraId="73A4C3B8" w14:textId="27FA55A3" w:rsidR="001652BC" w:rsidRDefault="001652BC" w:rsidP="001652BC">
      <w:r>
        <w:t>Concept Engineering is an equal opportunity employer and will recruit, interview, hire, classify, select for training, promotion, demotion, discipline, rates of pay or other compensation, transfer, termination, enroll in training courses and events in a fair and equitable manner.</w:t>
      </w:r>
    </w:p>
    <w:p w14:paraId="49B41F5D" w14:textId="558599BA" w:rsidR="001652BC" w:rsidRDefault="001652BC" w:rsidP="001652BC">
      <w:r>
        <w:t>The principles of equal opportunity for all must be extended to all aspects of the Concept Engineering operation including, but not limited to:</w:t>
      </w:r>
    </w:p>
    <w:p w14:paraId="508BB38E" w14:textId="784D8C17" w:rsidR="001652BC" w:rsidRDefault="001652BC" w:rsidP="001652BC">
      <w:pPr>
        <w:pStyle w:val="ListParagraph"/>
        <w:numPr>
          <w:ilvl w:val="0"/>
          <w:numId w:val="1"/>
        </w:numPr>
      </w:pPr>
      <w:r w:rsidRPr="001652BC">
        <w:t>Marketing</w:t>
      </w:r>
    </w:p>
    <w:p w14:paraId="2A98EE5C" w14:textId="50BC93AC" w:rsidR="001652BC" w:rsidRDefault="001652BC" w:rsidP="001652BC">
      <w:pPr>
        <w:pStyle w:val="ListParagraph"/>
        <w:numPr>
          <w:ilvl w:val="0"/>
          <w:numId w:val="1"/>
        </w:numPr>
      </w:pPr>
      <w:r>
        <w:t>Recruitment</w:t>
      </w:r>
    </w:p>
    <w:p w14:paraId="44B5812E" w14:textId="12DC4F67" w:rsidR="001652BC" w:rsidRDefault="001652BC" w:rsidP="001652BC">
      <w:pPr>
        <w:pStyle w:val="ListParagraph"/>
        <w:numPr>
          <w:ilvl w:val="0"/>
          <w:numId w:val="1"/>
        </w:numPr>
      </w:pPr>
      <w:r>
        <w:t>Monitoring</w:t>
      </w:r>
    </w:p>
    <w:p w14:paraId="2282DE99" w14:textId="1A7E5143" w:rsidR="001652BC" w:rsidRDefault="001652BC" w:rsidP="001652BC">
      <w:pPr>
        <w:pStyle w:val="ListParagraph"/>
        <w:numPr>
          <w:ilvl w:val="0"/>
          <w:numId w:val="1"/>
        </w:numPr>
      </w:pPr>
      <w:r>
        <w:t>Support</w:t>
      </w:r>
    </w:p>
    <w:p w14:paraId="74C083E0" w14:textId="6A7AA9A7" w:rsidR="001652BC" w:rsidRDefault="001652BC" w:rsidP="001652BC">
      <w:pPr>
        <w:pStyle w:val="ListParagraph"/>
        <w:numPr>
          <w:ilvl w:val="0"/>
          <w:numId w:val="1"/>
        </w:numPr>
      </w:pPr>
      <w:r>
        <w:t>Governance</w:t>
      </w:r>
    </w:p>
    <w:p w14:paraId="01675C20" w14:textId="18473264" w:rsidR="001652BC" w:rsidRDefault="001652BC" w:rsidP="001652BC">
      <w:pPr>
        <w:pStyle w:val="ListParagraph"/>
        <w:numPr>
          <w:ilvl w:val="0"/>
          <w:numId w:val="1"/>
        </w:numPr>
      </w:pPr>
      <w:r>
        <w:t>Administration</w:t>
      </w:r>
    </w:p>
    <w:p w14:paraId="12F5584B" w14:textId="37C97951" w:rsidR="001652BC" w:rsidRDefault="001652BC" w:rsidP="001652BC">
      <w:r>
        <w:t>It is the responsibility of management at Concept Engineering to ensure fair employment and enrolment. Concept Engineering will implement a procedure by which violations of this policy can be reported and redressed.</w:t>
      </w:r>
    </w:p>
    <w:p w14:paraId="6D3C95B5" w14:textId="484823CF" w:rsidR="001652BC" w:rsidRDefault="001652BC" w:rsidP="001652BC">
      <w:r>
        <w:t>Any violations of this policy must be reported immediately to management.</w:t>
      </w:r>
    </w:p>
    <w:p w14:paraId="2165CA76" w14:textId="77777777" w:rsidR="00397030" w:rsidRPr="00397030" w:rsidRDefault="00397030" w:rsidP="004617C7">
      <w:pPr>
        <w:pStyle w:val="Heading2-Break"/>
      </w:pPr>
      <w:bookmarkStart w:id="10" w:name="_Toc10980129"/>
      <w:r w:rsidRPr="00397030">
        <w:lastRenderedPageBreak/>
        <w:t>Procedures</w:t>
      </w:r>
      <w:bookmarkEnd w:id="10"/>
    </w:p>
    <w:p w14:paraId="5914E709" w14:textId="77777777" w:rsidR="00397030" w:rsidRDefault="00397030" w:rsidP="004617C7">
      <w:pPr>
        <w:pStyle w:val="Heading3"/>
      </w:pPr>
      <w:bookmarkStart w:id="11" w:name="_Toc10980130"/>
      <w:r>
        <w:t>Procedure List</w:t>
      </w:r>
      <w:bookmarkEnd w:id="11"/>
    </w:p>
    <w:p w14:paraId="11F019C4" w14:textId="77777777" w:rsidR="00397030" w:rsidRPr="001652BC" w:rsidRDefault="00397030" w:rsidP="00397030">
      <w:r w:rsidRPr="001652BC">
        <w:t>The procedures associated with this policy are:</w:t>
      </w:r>
    </w:p>
    <w:p w14:paraId="7AA13C5A" w14:textId="76CDD8B8" w:rsidR="00A84244" w:rsidRPr="001652BC" w:rsidRDefault="001652BC" w:rsidP="00397030">
      <w:pPr>
        <w:pStyle w:val="ListParagraph"/>
        <w:numPr>
          <w:ilvl w:val="0"/>
          <w:numId w:val="4"/>
        </w:numPr>
      </w:pPr>
      <w:r w:rsidRPr="001652BC">
        <w:rPr>
          <w:i/>
        </w:rPr>
        <w:fldChar w:fldCharType="begin"/>
      </w:r>
      <w:r w:rsidRPr="001652BC">
        <w:instrText xml:space="preserve"> REF _Ref6312639 \h </w:instrText>
      </w:r>
      <w:r>
        <w:rPr>
          <w:i/>
        </w:rPr>
        <w:instrText xml:space="preserve"> \* MERGEFORMAT </w:instrText>
      </w:r>
      <w:r w:rsidRPr="001652BC">
        <w:rPr>
          <w:i/>
        </w:rPr>
      </w:r>
      <w:r w:rsidRPr="001652BC">
        <w:rPr>
          <w:i/>
        </w:rPr>
        <w:fldChar w:fldCharType="separate"/>
      </w:r>
      <w:r w:rsidRPr="001652BC">
        <w:t>Response to Potential Breaches of Policy</w:t>
      </w:r>
      <w:r w:rsidRPr="001652BC">
        <w:rPr>
          <w:i/>
        </w:rPr>
        <w:fldChar w:fldCharType="end"/>
      </w:r>
    </w:p>
    <w:p w14:paraId="61CC28FA" w14:textId="77777777" w:rsidR="001652BC" w:rsidRDefault="001652BC" w:rsidP="001652BC">
      <w:pPr>
        <w:pStyle w:val="Heading3"/>
      </w:pPr>
      <w:bookmarkStart w:id="12" w:name="_Ref6312639"/>
      <w:bookmarkStart w:id="13" w:name="_Toc10980131"/>
      <w:r>
        <w:t>Response to Potential Breaches of Policy</w:t>
      </w:r>
      <w:bookmarkEnd w:id="12"/>
      <w:bookmarkEnd w:id="13"/>
    </w:p>
    <w:p w14:paraId="704CE219" w14:textId="05572D93" w:rsidR="001652BC" w:rsidRDefault="001652BC" w:rsidP="001652BC">
      <w:pPr>
        <w:pStyle w:val="ListParagraph"/>
        <w:numPr>
          <w:ilvl w:val="0"/>
          <w:numId w:val="12"/>
        </w:numPr>
      </w:pPr>
      <w:r>
        <w:t>Concept Engineering employees and visitors may not ignore sexual harassment or discrimination. Silence or failure to respond promptly is not acceptable.</w:t>
      </w:r>
    </w:p>
    <w:p w14:paraId="508ACCC5" w14:textId="77777777" w:rsidR="001652BC" w:rsidRDefault="001652BC" w:rsidP="001652BC">
      <w:pPr>
        <w:pStyle w:val="ListParagraph"/>
        <w:numPr>
          <w:ilvl w:val="0"/>
          <w:numId w:val="12"/>
        </w:numPr>
      </w:pPr>
      <w:r>
        <w:t>Confidentiality is essential for appropriate and impartial resolution of a complaint and to minimise adverse effects on the victim. Accordingly, employees should respect the confidentiality of the parties involved and not publicly make or repeat allegations or defame the alleged offender.</w:t>
      </w:r>
    </w:p>
    <w:p w14:paraId="77DE8CC9" w14:textId="77777777" w:rsidR="001652BC" w:rsidRDefault="001652BC" w:rsidP="001652BC">
      <w:pPr>
        <w:pStyle w:val="ListParagraph"/>
        <w:numPr>
          <w:ilvl w:val="0"/>
          <w:numId w:val="12"/>
        </w:numPr>
      </w:pPr>
      <w:r>
        <w:t>If an employee or visitor believes that he or she is being subjected to sexual harassment, the individual must personally and immediately notify a member of the management team.</w:t>
      </w:r>
    </w:p>
    <w:p w14:paraId="2FCBF873" w14:textId="77777777" w:rsidR="001652BC" w:rsidRDefault="001652BC" w:rsidP="001652BC">
      <w:pPr>
        <w:pStyle w:val="ListParagraph"/>
        <w:numPr>
          <w:ilvl w:val="0"/>
          <w:numId w:val="12"/>
        </w:numPr>
      </w:pPr>
      <w:r>
        <w:t>An investigation will be undertaken, and appropriate sanctions and corrective measures will be instituted if the allegations warrant such action.</w:t>
      </w:r>
    </w:p>
    <w:p w14:paraId="3F073050" w14:textId="77777777" w:rsidR="001652BC" w:rsidRDefault="001652BC" w:rsidP="001652BC">
      <w:pPr>
        <w:pStyle w:val="ListParagraph"/>
        <w:numPr>
          <w:ilvl w:val="0"/>
          <w:numId w:val="12"/>
        </w:numPr>
      </w:pPr>
      <w:r>
        <w:t>Persons who commit acts of intimidation and harassment will be required to immediately discontinue such conduct and will be disciplined according to the severity of the case.</w:t>
      </w:r>
    </w:p>
    <w:p w14:paraId="11D5536B" w14:textId="5CEA2A3C" w:rsidR="001652BC" w:rsidRPr="0092247B" w:rsidRDefault="001652BC" w:rsidP="001652BC">
      <w:pPr>
        <w:pStyle w:val="ListParagraph"/>
        <w:numPr>
          <w:ilvl w:val="0"/>
          <w:numId w:val="12"/>
        </w:numPr>
      </w:pPr>
      <w:r>
        <w:t>Appropriate discipline may include actions up to and including termination of employment or refusal of further services offered by Concept Engineering.</w:t>
      </w:r>
    </w:p>
    <w:p w14:paraId="7BF5F17D" w14:textId="77777777" w:rsidR="00B33665" w:rsidRDefault="00B33665" w:rsidP="004617C7">
      <w:pPr>
        <w:pStyle w:val="Heading2-Break"/>
      </w:pPr>
      <w:bookmarkStart w:id="14" w:name="_Toc10980132"/>
      <w:r>
        <w:lastRenderedPageBreak/>
        <w:t>Forms and Templates</w:t>
      </w:r>
      <w:bookmarkEnd w:id="14"/>
    </w:p>
    <w:p w14:paraId="253E507B" w14:textId="77777777" w:rsidR="00B33665" w:rsidRDefault="00B33665" w:rsidP="00B33665">
      <w:r>
        <w:t>The forms and templates associated with these procedures are:</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686"/>
        <w:gridCol w:w="5330"/>
      </w:tblGrid>
      <w:tr w:rsidR="00B33665" w14:paraId="48D333F5" w14:textId="77777777" w:rsidTr="00655099">
        <w:tc>
          <w:tcPr>
            <w:tcW w:w="3686" w:type="dxa"/>
          </w:tcPr>
          <w:p w14:paraId="62A25320" w14:textId="77777777" w:rsidR="00B33665" w:rsidRPr="00B33665" w:rsidRDefault="00B33665" w:rsidP="00B33665">
            <w:pPr>
              <w:rPr>
                <w:b/>
                <w:u w:val="single"/>
              </w:rPr>
            </w:pPr>
            <w:r w:rsidRPr="00B33665">
              <w:rPr>
                <w:b/>
                <w:u w:val="single"/>
              </w:rPr>
              <w:t>Procedure</w:t>
            </w:r>
          </w:p>
        </w:tc>
        <w:tc>
          <w:tcPr>
            <w:tcW w:w="5330" w:type="dxa"/>
          </w:tcPr>
          <w:p w14:paraId="085BE7AB" w14:textId="77777777" w:rsidR="00B33665" w:rsidRPr="00B33665" w:rsidRDefault="00B33665" w:rsidP="00B33665">
            <w:pPr>
              <w:rPr>
                <w:b/>
                <w:u w:val="single"/>
              </w:rPr>
            </w:pPr>
            <w:r w:rsidRPr="00B33665">
              <w:rPr>
                <w:b/>
                <w:u w:val="single"/>
              </w:rPr>
              <w:t>Forms and Templates</w:t>
            </w:r>
          </w:p>
        </w:tc>
      </w:tr>
      <w:tr w:rsidR="00B33665" w14:paraId="5D62825C" w14:textId="77777777" w:rsidTr="00655099">
        <w:tc>
          <w:tcPr>
            <w:tcW w:w="3686" w:type="dxa"/>
          </w:tcPr>
          <w:p w14:paraId="697D179E" w14:textId="4ED0EBDB" w:rsidR="00B33665" w:rsidRDefault="001353D6" w:rsidP="00B33665">
            <w:r>
              <w:rPr>
                <w:highlight w:val="yellow"/>
              </w:rPr>
              <w:fldChar w:fldCharType="begin"/>
            </w:r>
            <w:r>
              <w:instrText xml:space="preserve"> REF _Ref6312639 \h </w:instrText>
            </w:r>
            <w:r>
              <w:rPr>
                <w:highlight w:val="yellow"/>
              </w:rPr>
            </w:r>
            <w:r>
              <w:rPr>
                <w:highlight w:val="yellow"/>
              </w:rPr>
              <w:fldChar w:fldCharType="separate"/>
            </w:r>
            <w:r>
              <w:t>Response to Potential Breaches of Policy</w:t>
            </w:r>
            <w:r>
              <w:rPr>
                <w:highlight w:val="yellow"/>
              </w:rPr>
              <w:fldChar w:fldCharType="end"/>
            </w:r>
          </w:p>
        </w:tc>
        <w:tc>
          <w:tcPr>
            <w:tcW w:w="5330" w:type="dxa"/>
          </w:tcPr>
          <w:p w14:paraId="3AFB7FCC" w14:textId="1D785A2F" w:rsidR="00B33665" w:rsidRPr="00C7471C" w:rsidRDefault="00C7471C" w:rsidP="00C7471C">
            <w:pPr>
              <w:pStyle w:val="ListParagraph"/>
              <w:numPr>
                <w:ilvl w:val="0"/>
                <w:numId w:val="4"/>
              </w:numPr>
            </w:pPr>
            <w:r w:rsidRPr="00C7471C">
              <w:t>Nil</w:t>
            </w:r>
          </w:p>
        </w:tc>
      </w:tr>
    </w:tbl>
    <w:p w14:paraId="2B22FD78" w14:textId="77777777" w:rsidR="00B33665" w:rsidRDefault="00B33665" w:rsidP="00B33665"/>
    <w:p w14:paraId="7862A03C" w14:textId="77777777" w:rsidR="00FA433D" w:rsidRPr="008F72BC" w:rsidRDefault="00FA433D" w:rsidP="004617C7">
      <w:pPr>
        <w:pStyle w:val="Heading2-Break"/>
      </w:pPr>
      <w:bookmarkStart w:id="15" w:name="_Toc10980133"/>
      <w:r w:rsidRPr="008F72BC">
        <w:lastRenderedPageBreak/>
        <w:t>Version Management</w:t>
      </w:r>
      <w:bookmarkEnd w:id="15"/>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486"/>
        <w:gridCol w:w="1486"/>
        <w:gridCol w:w="6044"/>
      </w:tblGrid>
      <w:tr w:rsidR="00FA433D" w14:paraId="1006B061" w14:textId="77777777" w:rsidTr="00FA433D">
        <w:tc>
          <w:tcPr>
            <w:tcW w:w="1486" w:type="dxa"/>
          </w:tcPr>
          <w:p w14:paraId="7AAA0E1C" w14:textId="77777777" w:rsidR="00FA433D" w:rsidRPr="00FA433D" w:rsidRDefault="00FA433D" w:rsidP="00FA433D">
            <w:pPr>
              <w:rPr>
                <w:b/>
                <w:u w:val="single"/>
              </w:rPr>
            </w:pPr>
            <w:r w:rsidRPr="00FA433D">
              <w:rPr>
                <w:b/>
                <w:u w:val="single"/>
              </w:rPr>
              <w:t>Version</w:t>
            </w:r>
          </w:p>
        </w:tc>
        <w:tc>
          <w:tcPr>
            <w:tcW w:w="1486" w:type="dxa"/>
          </w:tcPr>
          <w:p w14:paraId="68EC5329" w14:textId="77777777" w:rsidR="00FA433D" w:rsidRPr="00FA433D" w:rsidRDefault="00FA433D" w:rsidP="00FA433D">
            <w:pPr>
              <w:rPr>
                <w:b/>
                <w:u w:val="single"/>
              </w:rPr>
            </w:pPr>
            <w:r w:rsidRPr="00FA433D">
              <w:rPr>
                <w:b/>
                <w:u w:val="single"/>
              </w:rPr>
              <w:t>Date</w:t>
            </w:r>
          </w:p>
        </w:tc>
        <w:tc>
          <w:tcPr>
            <w:tcW w:w="6044" w:type="dxa"/>
          </w:tcPr>
          <w:p w14:paraId="4D3F4A00" w14:textId="77777777" w:rsidR="00FA433D" w:rsidRPr="00FA433D" w:rsidRDefault="00FA433D" w:rsidP="00FA433D">
            <w:pPr>
              <w:rPr>
                <w:b/>
                <w:u w:val="single"/>
              </w:rPr>
            </w:pPr>
            <w:r w:rsidRPr="00FA433D">
              <w:rPr>
                <w:b/>
                <w:u w:val="single"/>
              </w:rPr>
              <w:t>Notes</w:t>
            </w:r>
          </w:p>
        </w:tc>
      </w:tr>
      <w:tr w:rsidR="00FA433D" w14:paraId="03A672C6" w14:textId="77777777" w:rsidTr="00FA433D">
        <w:tc>
          <w:tcPr>
            <w:tcW w:w="1486" w:type="dxa"/>
          </w:tcPr>
          <w:p w14:paraId="6BA92C90" w14:textId="77777777" w:rsidR="00FA433D" w:rsidRDefault="00FA433D" w:rsidP="00FA433D">
            <w:pPr>
              <w:rPr>
                <w:highlight w:val="yellow"/>
              </w:rPr>
            </w:pPr>
            <w:r w:rsidRPr="00FA433D">
              <w:t>1</w:t>
            </w:r>
          </w:p>
        </w:tc>
        <w:tc>
          <w:tcPr>
            <w:tcW w:w="1486" w:type="dxa"/>
          </w:tcPr>
          <w:p w14:paraId="541F7A69" w14:textId="7D644715" w:rsidR="00FA433D" w:rsidRDefault="00DA5F6A" w:rsidP="00FA433D">
            <w:pPr>
              <w:rPr>
                <w:highlight w:val="yellow"/>
              </w:rPr>
            </w:pPr>
            <w:bookmarkStart w:id="16" w:name="_GoBack"/>
            <w:bookmarkEnd w:id="16"/>
            <w:r w:rsidRPr="00DA5F6A">
              <w:t>01/04/2019</w:t>
            </w:r>
          </w:p>
        </w:tc>
        <w:tc>
          <w:tcPr>
            <w:tcW w:w="6044" w:type="dxa"/>
          </w:tcPr>
          <w:p w14:paraId="56A7EFC6" w14:textId="77777777" w:rsidR="00FA433D" w:rsidRDefault="00FA433D" w:rsidP="00FA433D">
            <w:pPr>
              <w:rPr>
                <w:highlight w:val="yellow"/>
              </w:rPr>
            </w:pPr>
            <w:r>
              <w:t>First release</w:t>
            </w:r>
          </w:p>
        </w:tc>
      </w:tr>
      <w:tr w:rsidR="00FA433D" w14:paraId="77FDF791" w14:textId="77777777" w:rsidTr="00FA433D">
        <w:tc>
          <w:tcPr>
            <w:tcW w:w="1486" w:type="dxa"/>
          </w:tcPr>
          <w:p w14:paraId="238DC25D" w14:textId="77777777" w:rsidR="00FA433D" w:rsidRDefault="00FA433D" w:rsidP="00FA433D">
            <w:pPr>
              <w:rPr>
                <w:highlight w:val="yellow"/>
              </w:rPr>
            </w:pPr>
          </w:p>
        </w:tc>
        <w:tc>
          <w:tcPr>
            <w:tcW w:w="1486" w:type="dxa"/>
          </w:tcPr>
          <w:p w14:paraId="1066389D" w14:textId="77777777" w:rsidR="00FA433D" w:rsidRDefault="00FA433D" w:rsidP="00FA433D">
            <w:pPr>
              <w:rPr>
                <w:highlight w:val="yellow"/>
              </w:rPr>
            </w:pPr>
          </w:p>
        </w:tc>
        <w:tc>
          <w:tcPr>
            <w:tcW w:w="6044" w:type="dxa"/>
          </w:tcPr>
          <w:p w14:paraId="3C9695CF" w14:textId="77777777" w:rsidR="00FA433D" w:rsidRDefault="00FA433D" w:rsidP="00FA433D">
            <w:pPr>
              <w:rPr>
                <w:highlight w:val="yellow"/>
              </w:rPr>
            </w:pPr>
          </w:p>
        </w:tc>
      </w:tr>
      <w:tr w:rsidR="00FA433D" w14:paraId="403DB60E" w14:textId="77777777" w:rsidTr="00FA433D">
        <w:tc>
          <w:tcPr>
            <w:tcW w:w="1486" w:type="dxa"/>
          </w:tcPr>
          <w:p w14:paraId="650F7FEB" w14:textId="77777777" w:rsidR="00FA433D" w:rsidRDefault="00FA433D" w:rsidP="00FA433D">
            <w:pPr>
              <w:rPr>
                <w:highlight w:val="yellow"/>
              </w:rPr>
            </w:pPr>
          </w:p>
        </w:tc>
        <w:tc>
          <w:tcPr>
            <w:tcW w:w="1486" w:type="dxa"/>
          </w:tcPr>
          <w:p w14:paraId="1EAB3928" w14:textId="77777777" w:rsidR="00FA433D" w:rsidRDefault="00FA433D" w:rsidP="00FA433D">
            <w:pPr>
              <w:rPr>
                <w:highlight w:val="yellow"/>
              </w:rPr>
            </w:pPr>
          </w:p>
        </w:tc>
        <w:tc>
          <w:tcPr>
            <w:tcW w:w="6044" w:type="dxa"/>
          </w:tcPr>
          <w:p w14:paraId="29BC84C1" w14:textId="77777777" w:rsidR="00FA433D" w:rsidRDefault="00FA433D" w:rsidP="00FA433D">
            <w:pPr>
              <w:rPr>
                <w:highlight w:val="yellow"/>
              </w:rPr>
            </w:pPr>
          </w:p>
        </w:tc>
      </w:tr>
      <w:tr w:rsidR="00FA433D" w14:paraId="285E8BB7" w14:textId="77777777" w:rsidTr="00FA433D">
        <w:tc>
          <w:tcPr>
            <w:tcW w:w="1486" w:type="dxa"/>
          </w:tcPr>
          <w:p w14:paraId="1A7E1E0A" w14:textId="77777777" w:rsidR="00FA433D" w:rsidRDefault="00FA433D" w:rsidP="00FA433D">
            <w:pPr>
              <w:rPr>
                <w:highlight w:val="yellow"/>
              </w:rPr>
            </w:pPr>
          </w:p>
        </w:tc>
        <w:tc>
          <w:tcPr>
            <w:tcW w:w="1486" w:type="dxa"/>
          </w:tcPr>
          <w:p w14:paraId="73532F22" w14:textId="77777777" w:rsidR="00FA433D" w:rsidRDefault="00FA433D" w:rsidP="00FA433D">
            <w:pPr>
              <w:rPr>
                <w:highlight w:val="yellow"/>
              </w:rPr>
            </w:pPr>
          </w:p>
        </w:tc>
        <w:tc>
          <w:tcPr>
            <w:tcW w:w="6044" w:type="dxa"/>
          </w:tcPr>
          <w:p w14:paraId="594432D2" w14:textId="77777777" w:rsidR="00FA433D" w:rsidRDefault="00FA433D" w:rsidP="00FA433D">
            <w:pPr>
              <w:rPr>
                <w:highlight w:val="yellow"/>
              </w:rPr>
            </w:pPr>
          </w:p>
        </w:tc>
      </w:tr>
      <w:tr w:rsidR="00FA433D" w14:paraId="28B7E964" w14:textId="77777777" w:rsidTr="00FA433D">
        <w:tc>
          <w:tcPr>
            <w:tcW w:w="1486" w:type="dxa"/>
          </w:tcPr>
          <w:p w14:paraId="4E22B4C3" w14:textId="77777777" w:rsidR="00FA433D" w:rsidRDefault="00FA433D" w:rsidP="00FA433D">
            <w:pPr>
              <w:rPr>
                <w:highlight w:val="yellow"/>
              </w:rPr>
            </w:pPr>
          </w:p>
        </w:tc>
        <w:tc>
          <w:tcPr>
            <w:tcW w:w="1486" w:type="dxa"/>
          </w:tcPr>
          <w:p w14:paraId="247D690B" w14:textId="77777777" w:rsidR="00FA433D" w:rsidRDefault="00FA433D" w:rsidP="00FA433D">
            <w:pPr>
              <w:rPr>
                <w:highlight w:val="yellow"/>
              </w:rPr>
            </w:pPr>
          </w:p>
        </w:tc>
        <w:tc>
          <w:tcPr>
            <w:tcW w:w="6044" w:type="dxa"/>
          </w:tcPr>
          <w:p w14:paraId="7A339A6B" w14:textId="77777777" w:rsidR="00FA433D" w:rsidRDefault="00FA433D" w:rsidP="00FA433D">
            <w:pPr>
              <w:rPr>
                <w:highlight w:val="yellow"/>
              </w:rPr>
            </w:pPr>
          </w:p>
        </w:tc>
      </w:tr>
      <w:tr w:rsidR="00FA433D" w14:paraId="7F72B353" w14:textId="77777777" w:rsidTr="00FA433D">
        <w:tc>
          <w:tcPr>
            <w:tcW w:w="1486" w:type="dxa"/>
          </w:tcPr>
          <w:p w14:paraId="3281782C" w14:textId="77777777" w:rsidR="00FA433D" w:rsidRDefault="00FA433D" w:rsidP="00FA433D">
            <w:pPr>
              <w:rPr>
                <w:highlight w:val="yellow"/>
              </w:rPr>
            </w:pPr>
          </w:p>
        </w:tc>
        <w:tc>
          <w:tcPr>
            <w:tcW w:w="1486" w:type="dxa"/>
          </w:tcPr>
          <w:p w14:paraId="2BEBF778" w14:textId="77777777" w:rsidR="00FA433D" w:rsidRDefault="00FA433D" w:rsidP="00FA433D">
            <w:pPr>
              <w:rPr>
                <w:highlight w:val="yellow"/>
              </w:rPr>
            </w:pPr>
          </w:p>
        </w:tc>
        <w:tc>
          <w:tcPr>
            <w:tcW w:w="6044" w:type="dxa"/>
          </w:tcPr>
          <w:p w14:paraId="16817503" w14:textId="77777777" w:rsidR="00FA433D" w:rsidRDefault="00FA433D" w:rsidP="00FA433D">
            <w:pPr>
              <w:rPr>
                <w:highlight w:val="yellow"/>
              </w:rPr>
            </w:pPr>
          </w:p>
        </w:tc>
      </w:tr>
      <w:tr w:rsidR="00FA433D" w14:paraId="1FE7D1C6" w14:textId="77777777" w:rsidTr="00FA433D">
        <w:tc>
          <w:tcPr>
            <w:tcW w:w="1486" w:type="dxa"/>
          </w:tcPr>
          <w:p w14:paraId="6E56830A" w14:textId="77777777" w:rsidR="00FA433D" w:rsidRDefault="00FA433D" w:rsidP="00FA433D">
            <w:pPr>
              <w:rPr>
                <w:highlight w:val="yellow"/>
              </w:rPr>
            </w:pPr>
          </w:p>
        </w:tc>
        <w:tc>
          <w:tcPr>
            <w:tcW w:w="1486" w:type="dxa"/>
          </w:tcPr>
          <w:p w14:paraId="07EE1BA2" w14:textId="77777777" w:rsidR="00FA433D" w:rsidRDefault="00FA433D" w:rsidP="00FA433D">
            <w:pPr>
              <w:rPr>
                <w:highlight w:val="yellow"/>
              </w:rPr>
            </w:pPr>
          </w:p>
        </w:tc>
        <w:tc>
          <w:tcPr>
            <w:tcW w:w="6044" w:type="dxa"/>
          </w:tcPr>
          <w:p w14:paraId="54A6D936" w14:textId="77777777" w:rsidR="00FA433D" w:rsidRDefault="00FA433D" w:rsidP="00FA433D">
            <w:pPr>
              <w:rPr>
                <w:highlight w:val="yellow"/>
              </w:rPr>
            </w:pPr>
          </w:p>
        </w:tc>
      </w:tr>
    </w:tbl>
    <w:p w14:paraId="1B6754A6" w14:textId="77777777" w:rsidR="00FA433D" w:rsidRPr="00FA433D" w:rsidRDefault="00FA433D" w:rsidP="00FA433D">
      <w:pPr>
        <w:rPr>
          <w:highlight w:val="yellow"/>
        </w:rPr>
      </w:pPr>
    </w:p>
    <w:sectPr w:rsidR="00FA433D" w:rsidRPr="00FA43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3FC3" w14:textId="77777777" w:rsidR="006A0F88" w:rsidRDefault="006A0F88" w:rsidP="004617C7">
      <w:pPr>
        <w:spacing w:after="0" w:line="240" w:lineRule="auto"/>
      </w:pPr>
      <w:r>
        <w:separator/>
      </w:r>
    </w:p>
  </w:endnote>
  <w:endnote w:type="continuationSeparator" w:id="0">
    <w:p w14:paraId="2F885F1A" w14:textId="77777777" w:rsidR="006A0F88" w:rsidRDefault="006A0F88" w:rsidP="0046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40D5" w14:textId="77777777" w:rsidR="0037055A" w:rsidRDefault="00370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E6424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4617C7" w:rsidRPr="00FA0B8F" w14:paraId="0573F740" w14:textId="77777777" w:rsidTr="007D554C">
      <w:tc>
        <w:tcPr>
          <w:tcW w:w="4508" w:type="dxa"/>
        </w:tcPr>
        <w:p w14:paraId="019CB0F3" w14:textId="3F5BD2AF" w:rsidR="0037055A" w:rsidRPr="00FA0B8F" w:rsidRDefault="0037055A" w:rsidP="004617C7">
          <w:pPr>
            <w:pStyle w:val="Footer"/>
            <w:rPr>
              <w:color w:val="808080" w:themeColor="background1" w:themeShade="80"/>
            </w:rPr>
          </w:pPr>
          <w:r>
            <w:rPr>
              <w:color w:val="808080" w:themeColor="background1" w:themeShade="80"/>
            </w:rPr>
            <w:t>CPP012 Access and Equity Policy and Procedure</w:t>
          </w:r>
        </w:p>
      </w:tc>
      <w:tc>
        <w:tcPr>
          <w:tcW w:w="4508" w:type="dxa"/>
        </w:tcPr>
        <w:p w14:paraId="733CFAF1" w14:textId="77777777" w:rsidR="004617C7" w:rsidRPr="00FA0B8F" w:rsidRDefault="004617C7" w:rsidP="004617C7">
          <w:pPr>
            <w:pStyle w:val="Footer"/>
            <w:jc w:val="right"/>
            <w:rPr>
              <w:color w:val="808080" w:themeColor="background1" w:themeShade="80"/>
            </w:rPr>
          </w:pPr>
          <w:r w:rsidRPr="00FA0B8F">
            <w:rPr>
              <w:color w:val="808080" w:themeColor="background1" w:themeShade="80"/>
            </w:rPr>
            <w:t xml:space="preserve">Page </w:t>
          </w:r>
          <w:r w:rsidRPr="00FA0B8F">
            <w:rPr>
              <w:b/>
              <w:bCs/>
              <w:color w:val="808080" w:themeColor="background1" w:themeShade="80"/>
            </w:rPr>
            <w:fldChar w:fldCharType="begin"/>
          </w:r>
          <w:r w:rsidRPr="00FA0B8F">
            <w:rPr>
              <w:b/>
              <w:bCs/>
              <w:color w:val="808080" w:themeColor="background1" w:themeShade="80"/>
            </w:rPr>
            <w:instrText xml:space="preserve"> PAGE  \* Arabic  \* MERGEFORMAT </w:instrText>
          </w:r>
          <w:r w:rsidRPr="00FA0B8F">
            <w:rPr>
              <w:b/>
              <w:bCs/>
              <w:color w:val="808080" w:themeColor="background1" w:themeShade="80"/>
            </w:rPr>
            <w:fldChar w:fldCharType="separate"/>
          </w:r>
          <w:r>
            <w:rPr>
              <w:b/>
              <w:bCs/>
              <w:color w:val="808080" w:themeColor="background1" w:themeShade="80"/>
            </w:rPr>
            <w:t>3</w:t>
          </w:r>
          <w:r w:rsidRPr="00FA0B8F">
            <w:rPr>
              <w:b/>
              <w:bCs/>
              <w:color w:val="808080" w:themeColor="background1" w:themeShade="80"/>
            </w:rPr>
            <w:fldChar w:fldCharType="end"/>
          </w:r>
          <w:r w:rsidRPr="00FA0B8F">
            <w:rPr>
              <w:color w:val="808080" w:themeColor="background1" w:themeShade="80"/>
            </w:rPr>
            <w:t xml:space="preserve"> of </w:t>
          </w:r>
          <w:r w:rsidRPr="00FA0B8F">
            <w:rPr>
              <w:b/>
              <w:bCs/>
              <w:color w:val="808080" w:themeColor="background1" w:themeShade="80"/>
            </w:rPr>
            <w:fldChar w:fldCharType="begin"/>
          </w:r>
          <w:r w:rsidRPr="00FA0B8F">
            <w:rPr>
              <w:b/>
              <w:bCs/>
              <w:color w:val="808080" w:themeColor="background1" w:themeShade="80"/>
            </w:rPr>
            <w:instrText xml:space="preserve"> NUMPAGES  \* Arabic  \* MERGEFORMAT </w:instrText>
          </w:r>
          <w:r w:rsidRPr="00FA0B8F">
            <w:rPr>
              <w:b/>
              <w:bCs/>
              <w:color w:val="808080" w:themeColor="background1" w:themeShade="80"/>
            </w:rPr>
            <w:fldChar w:fldCharType="separate"/>
          </w:r>
          <w:r>
            <w:rPr>
              <w:b/>
              <w:bCs/>
              <w:color w:val="808080" w:themeColor="background1" w:themeShade="80"/>
            </w:rPr>
            <w:t>8</w:t>
          </w:r>
          <w:r w:rsidRPr="00FA0B8F">
            <w:rPr>
              <w:b/>
              <w:bCs/>
              <w:color w:val="808080" w:themeColor="background1" w:themeShade="80"/>
            </w:rPr>
            <w:fldChar w:fldCharType="end"/>
          </w:r>
        </w:p>
      </w:tc>
    </w:tr>
  </w:tbl>
  <w:p w14:paraId="4CE10F77" w14:textId="77777777" w:rsidR="004617C7" w:rsidRPr="00FA0B8F" w:rsidRDefault="004617C7" w:rsidP="004617C7">
    <w:pPr>
      <w:pStyle w:val="Foo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84AF" w14:textId="77777777" w:rsidR="0037055A" w:rsidRDefault="0037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328A" w14:textId="77777777" w:rsidR="006A0F88" w:rsidRDefault="006A0F88" w:rsidP="004617C7">
      <w:pPr>
        <w:spacing w:after="0" w:line="240" w:lineRule="auto"/>
      </w:pPr>
      <w:r>
        <w:separator/>
      </w:r>
    </w:p>
  </w:footnote>
  <w:footnote w:type="continuationSeparator" w:id="0">
    <w:p w14:paraId="66A9B6D1" w14:textId="77777777" w:rsidR="006A0F88" w:rsidRDefault="006A0F88" w:rsidP="0046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CE15" w14:textId="77777777" w:rsidR="0037055A" w:rsidRDefault="00370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3FC1" w14:textId="77777777" w:rsidR="004617C7" w:rsidRDefault="004617C7" w:rsidP="004617C7">
    <w:pPr>
      <w:pStyle w:val="Header"/>
      <w:jc w:val="right"/>
    </w:pPr>
    <w:r>
      <w:rPr>
        <w:noProof/>
      </w:rPr>
      <w:drawing>
        <wp:inline distT="0" distB="0" distL="0" distR="0" wp14:anchorId="401A62AB" wp14:editId="4F480F64">
          <wp:extent cx="2105025" cy="5263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 Logo - no tagline.jpg"/>
                  <pic:cNvPicPr/>
                </pic:nvPicPr>
                <pic:blipFill>
                  <a:blip r:embed="rId1">
                    <a:extLst>
                      <a:ext uri="{28A0092B-C50C-407E-A947-70E740481C1C}">
                        <a14:useLocalDpi xmlns:a14="http://schemas.microsoft.com/office/drawing/2010/main" val="0"/>
                      </a:ext>
                    </a:extLst>
                  </a:blip>
                  <a:stretch>
                    <a:fillRect/>
                  </a:stretch>
                </pic:blipFill>
                <pic:spPr>
                  <a:xfrm>
                    <a:off x="0" y="0"/>
                    <a:ext cx="2126284" cy="531689"/>
                  </a:xfrm>
                  <a:prstGeom prst="rect">
                    <a:avLst/>
                  </a:prstGeom>
                </pic:spPr>
              </pic:pic>
            </a:graphicData>
          </a:graphic>
        </wp:inline>
      </w:drawing>
    </w:r>
  </w:p>
  <w:p w14:paraId="3558982B" w14:textId="77777777" w:rsidR="004617C7" w:rsidRDefault="004617C7" w:rsidP="004617C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A7A9" w14:textId="77777777" w:rsidR="0037055A" w:rsidRDefault="00370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4D5"/>
    <w:multiLevelType w:val="hybridMultilevel"/>
    <w:tmpl w:val="6540E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C2021"/>
    <w:multiLevelType w:val="hybridMultilevel"/>
    <w:tmpl w:val="5A50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D02E32"/>
    <w:multiLevelType w:val="hybridMultilevel"/>
    <w:tmpl w:val="F746D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273B33"/>
    <w:multiLevelType w:val="hybridMultilevel"/>
    <w:tmpl w:val="C1346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BF6E20"/>
    <w:multiLevelType w:val="hybridMultilevel"/>
    <w:tmpl w:val="2EA86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AE6256"/>
    <w:multiLevelType w:val="hybridMultilevel"/>
    <w:tmpl w:val="9ADA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A10878"/>
    <w:multiLevelType w:val="hybridMultilevel"/>
    <w:tmpl w:val="3B0A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6E3A74"/>
    <w:multiLevelType w:val="hybridMultilevel"/>
    <w:tmpl w:val="4916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577B1"/>
    <w:multiLevelType w:val="hybridMultilevel"/>
    <w:tmpl w:val="FCC60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FD04E6"/>
    <w:multiLevelType w:val="hybridMultilevel"/>
    <w:tmpl w:val="39BC37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FF6549"/>
    <w:multiLevelType w:val="hybridMultilevel"/>
    <w:tmpl w:val="E6A4E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592946"/>
    <w:multiLevelType w:val="hybridMultilevel"/>
    <w:tmpl w:val="1B5AC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
  </w:num>
  <w:num w:numId="5">
    <w:abstractNumId w:val="9"/>
  </w:num>
  <w:num w:numId="6">
    <w:abstractNumId w:val="5"/>
  </w:num>
  <w:num w:numId="7">
    <w:abstractNumId w:val="3"/>
  </w:num>
  <w:num w:numId="8">
    <w:abstractNumId w:val="4"/>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DA1NTA0NzQxMDNQ0lEKTi0uzszPAykwrwUA/EmwoSwAAAA="/>
  </w:docVars>
  <w:rsids>
    <w:rsidRoot w:val="004412DA"/>
    <w:rsid w:val="00097930"/>
    <w:rsid w:val="001353D6"/>
    <w:rsid w:val="001652BC"/>
    <w:rsid w:val="002445E7"/>
    <w:rsid w:val="00273F9B"/>
    <w:rsid w:val="00305465"/>
    <w:rsid w:val="0037055A"/>
    <w:rsid w:val="00397030"/>
    <w:rsid w:val="004141C9"/>
    <w:rsid w:val="004412DA"/>
    <w:rsid w:val="004516F7"/>
    <w:rsid w:val="004617C7"/>
    <w:rsid w:val="004B0917"/>
    <w:rsid w:val="005504CC"/>
    <w:rsid w:val="005E6FD9"/>
    <w:rsid w:val="00655099"/>
    <w:rsid w:val="006753C0"/>
    <w:rsid w:val="006A0F88"/>
    <w:rsid w:val="006A3474"/>
    <w:rsid w:val="0073242C"/>
    <w:rsid w:val="00831E0A"/>
    <w:rsid w:val="008F72BC"/>
    <w:rsid w:val="00932EA9"/>
    <w:rsid w:val="009729AD"/>
    <w:rsid w:val="00A84244"/>
    <w:rsid w:val="00A86288"/>
    <w:rsid w:val="00B33665"/>
    <w:rsid w:val="00C7471C"/>
    <w:rsid w:val="00D06B52"/>
    <w:rsid w:val="00D8474C"/>
    <w:rsid w:val="00DA5F6A"/>
    <w:rsid w:val="00DF0D77"/>
    <w:rsid w:val="00E652B1"/>
    <w:rsid w:val="00E87260"/>
    <w:rsid w:val="00EF1174"/>
    <w:rsid w:val="00F33026"/>
    <w:rsid w:val="00F738B9"/>
    <w:rsid w:val="00FA433D"/>
    <w:rsid w:val="00FD2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9BB1"/>
  <w15:chartTrackingRefBased/>
  <w15:docId w15:val="{094E63F7-F8DB-4158-B538-969D96A2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60"/>
  </w:style>
  <w:style w:type="paragraph" w:styleId="Heading1">
    <w:name w:val="heading 1"/>
    <w:basedOn w:val="Normal"/>
    <w:next w:val="Normal"/>
    <w:link w:val="Heading1Char"/>
    <w:uiPriority w:val="9"/>
    <w:qFormat/>
    <w:rsid w:val="004617C7"/>
    <w:pPr>
      <w:spacing w:after="480" w:line="240" w:lineRule="auto"/>
      <w:contextualSpacing/>
      <w:outlineLvl w:val="0"/>
    </w:pPr>
    <w:rPr>
      <w:rFonts w:asciiTheme="majorHAnsi" w:eastAsiaTheme="majorEastAsia" w:hAnsiTheme="majorHAnsi" w:cstheme="majorBidi"/>
      <w:b/>
      <w:color w:val="E64243"/>
      <w:spacing w:val="-10"/>
      <w:kern w:val="28"/>
      <w:sz w:val="56"/>
      <w:szCs w:val="56"/>
    </w:rPr>
  </w:style>
  <w:style w:type="paragraph" w:styleId="Heading2">
    <w:name w:val="heading 2"/>
    <w:basedOn w:val="Normal"/>
    <w:next w:val="Normal"/>
    <w:link w:val="Heading2Char"/>
    <w:uiPriority w:val="9"/>
    <w:unhideWhenUsed/>
    <w:qFormat/>
    <w:rsid w:val="004617C7"/>
    <w:pPr>
      <w:keepNext/>
      <w:keepLines/>
      <w:pBdr>
        <w:bottom w:val="single" w:sz="4" w:space="1" w:color="E64243"/>
      </w:pBdr>
      <w:spacing w:before="40" w:after="240"/>
      <w:outlineLvl w:val="1"/>
    </w:pPr>
    <w:rPr>
      <w:rFonts w:asciiTheme="majorHAnsi" w:eastAsiaTheme="majorEastAsia" w:hAnsiTheme="majorHAnsi" w:cstheme="majorBidi"/>
      <w:b/>
      <w:color w:val="E64243"/>
      <w:sz w:val="26"/>
      <w:szCs w:val="26"/>
    </w:rPr>
  </w:style>
  <w:style w:type="paragraph" w:styleId="Heading3">
    <w:name w:val="heading 3"/>
    <w:basedOn w:val="Normal"/>
    <w:next w:val="Normal"/>
    <w:link w:val="Heading3Char"/>
    <w:uiPriority w:val="9"/>
    <w:unhideWhenUsed/>
    <w:qFormat/>
    <w:rsid w:val="004617C7"/>
    <w:pPr>
      <w:keepNext/>
      <w:keepLines/>
      <w:spacing w:before="40" w:after="0"/>
      <w:outlineLvl w:val="2"/>
    </w:pPr>
    <w:rPr>
      <w:rFonts w:asciiTheme="majorHAnsi" w:eastAsiaTheme="majorEastAsia" w:hAnsiTheme="majorHAnsi" w:cstheme="majorBidi"/>
      <w:b/>
      <w:color w:val="E642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6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617C7"/>
    <w:rPr>
      <w:rFonts w:asciiTheme="majorHAnsi" w:eastAsiaTheme="majorEastAsia" w:hAnsiTheme="majorHAnsi" w:cstheme="majorBidi"/>
      <w:b/>
      <w:color w:val="E64243"/>
      <w:sz w:val="26"/>
      <w:szCs w:val="26"/>
    </w:rPr>
  </w:style>
  <w:style w:type="paragraph" w:styleId="ListParagraph">
    <w:name w:val="List Paragraph"/>
    <w:basedOn w:val="Normal"/>
    <w:uiPriority w:val="34"/>
    <w:qFormat/>
    <w:rsid w:val="004516F7"/>
    <w:pPr>
      <w:ind w:left="720"/>
      <w:contextualSpacing/>
    </w:pPr>
  </w:style>
  <w:style w:type="character" w:customStyle="1" w:styleId="Heading1Char">
    <w:name w:val="Heading 1 Char"/>
    <w:basedOn w:val="DefaultParagraphFont"/>
    <w:link w:val="Heading1"/>
    <w:uiPriority w:val="9"/>
    <w:rsid w:val="004617C7"/>
    <w:rPr>
      <w:rFonts w:asciiTheme="majorHAnsi" w:eastAsiaTheme="majorEastAsia" w:hAnsiTheme="majorHAnsi" w:cstheme="majorBidi"/>
      <w:b/>
      <w:color w:val="E64243"/>
      <w:spacing w:val="-10"/>
      <w:kern w:val="28"/>
      <w:sz w:val="56"/>
      <w:szCs w:val="56"/>
    </w:rPr>
  </w:style>
  <w:style w:type="table" w:styleId="TableGrid">
    <w:name w:val="Table Grid"/>
    <w:basedOn w:val="TableNormal"/>
    <w:uiPriority w:val="39"/>
    <w:rsid w:val="00FA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C7"/>
  </w:style>
  <w:style w:type="paragraph" w:styleId="Footer">
    <w:name w:val="footer"/>
    <w:basedOn w:val="Normal"/>
    <w:link w:val="FooterChar"/>
    <w:uiPriority w:val="99"/>
    <w:unhideWhenUsed/>
    <w:rsid w:val="00461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C7"/>
  </w:style>
  <w:style w:type="paragraph" w:styleId="TOC1">
    <w:name w:val="toc 1"/>
    <w:basedOn w:val="Normal"/>
    <w:next w:val="Normal"/>
    <w:autoRedefine/>
    <w:uiPriority w:val="39"/>
    <w:unhideWhenUsed/>
    <w:rsid w:val="004617C7"/>
    <w:pPr>
      <w:spacing w:after="100"/>
    </w:pPr>
  </w:style>
  <w:style w:type="paragraph" w:styleId="TOC2">
    <w:name w:val="toc 2"/>
    <w:basedOn w:val="Normal"/>
    <w:next w:val="Normal"/>
    <w:autoRedefine/>
    <w:uiPriority w:val="39"/>
    <w:unhideWhenUsed/>
    <w:rsid w:val="004617C7"/>
    <w:pPr>
      <w:spacing w:after="100"/>
      <w:ind w:left="220"/>
    </w:pPr>
  </w:style>
  <w:style w:type="character" w:styleId="Hyperlink">
    <w:name w:val="Hyperlink"/>
    <w:basedOn w:val="DefaultParagraphFont"/>
    <w:uiPriority w:val="99"/>
    <w:unhideWhenUsed/>
    <w:rsid w:val="004617C7"/>
    <w:rPr>
      <w:color w:val="0563C1" w:themeColor="hyperlink"/>
      <w:u w:val="single"/>
    </w:rPr>
  </w:style>
  <w:style w:type="paragraph" w:customStyle="1" w:styleId="Heading2-Break">
    <w:name w:val="Heading 2 - Break"/>
    <w:basedOn w:val="Heading2"/>
    <w:next w:val="Normal"/>
    <w:qFormat/>
    <w:rsid w:val="004617C7"/>
    <w:pPr>
      <w:pageBreakBefore/>
    </w:pPr>
  </w:style>
  <w:style w:type="character" w:customStyle="1" w:styleId="Heading3Char">
    <w:name w:val="Heading 3 Char"/>
    <w:basedOn w:val="DefaultParagraphFont"/>
    <w:link w:val="Heading3"/>
    <w:uiPriority w:val="9"/>
    <w:rsid w:val="004617C7"/>
    <w:rPr>
      <w:rFonts w:asciiTheme="majorHAnsi" w:eastAsiaTheme="majorEastAsia" w:hAnsiTheme="majorHAnsi" w:cstheme="majorBidi"/>
      <w:b/>
      <w:color w:val="E64243"/>
      <w:sz w:val="24"/>
      <w:szCs w:val="24"/>
    </w:rPr>
  </w:style>
  <w:style w:type="paragraph" w:styleId="BalloonText">
    <w:name w:val="Balloon Text"/>
    <w:basedOn w:val="Normal"/>
    <w:link w:val="BalloonTextChar"/>
    <w:uiPriority w:val="99"/>
    <w:semiHidden/>
    <w:unhideWhenUsed/>
    <w:rsid w:val="00441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DA"/>
    <w:rPr>
      <w:rFonts w:ascii="Segoe UI" w:hAnsi="Segoe UI" w:cs="Segoe UI"/>
      <w:sz w:val="18"/>
      <w:szCs w:val="18"/>
    </w:rPr>
  </w:style>
  <w:style w:type="paragraph" w:styleId="TOC3">
    <w:name w:val="toc 3"/>
    <w:basedOn w:val="Normal"/>
    <w:next w:val="Normal"/>
    <w:autoRedefine/>
    <w:uiPriority w:val="39"/>
    <w:unhideWhenUsed/>
    <w:rsid w:val="00FD266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apstone\Projects\COM0075%20-%20Concept%20Engineering\PROJ0021%20-%20GTO%20Application\02%20-%20Working%20Documents\03%20-%20Develop%20Policy%20and%20Procedure\TEMPLATE%20-%20Policy%20and%20Procedure%20-%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70E9-2414-47A8-AE2C-9F610710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Policy and Procedure - v1</Template>
  <TotalTime>12</TotalTime>
  <Pages>8</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Wolff</dc:creator>
  <cp:keywords/>
  <dc:description/>
  <cp:lastModifiedBy>Daniel Wolff</cp:lastModifiedBy>
  <cp:revision>7</cp:revision>
  <dcterms:created xsi:type="dcterms:W3CDTF">2019-04-16T02:57:00Z</dcterms:created>
  <dcterms:modified xsi:type="dcterms:W3CDTF">2019-06-18T08:33:00Z</dcterms:modified>
</cp:coreProperties>
</file>