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2B63" w14:textId="6B778569" w:rsidR="00A86288" w:rsidRPr="004617C7" w:rsidRDefault="00D44E85" w:rsidP="004617C7">
      <w:pPr>
        <w:pStyle w:val="Heading1"/>
      </w:pPr>
      <w:bookmarkStart w:id="0" w:name="_Toc10979441"/>
      <w:r>
        <w:t>Stand Down</w:t>
      </w:r>
      <w:bookmarkEnd w:id="0"/>
    </w:p>
    <w:p w14:paraId="034556D3" w14:textId="77777777" w:rsidR="004617C7" w:rsidRPr="004617C7" w:rsidRDefault="004617C7" w:rsidP="004617C7">
      <w:pPr>
        <w:pStyle w:val="Heading2"/>
      </w:pPr>
      <w:bookmarkStart w:id="1" w:name="_Toc10979442"/>
      <w:r w:rsidRPr="004617C7">
        <w:t>Contents</w:t>
      </w:r>
      <w:bookmarkEnd w:id="1"/>
    </w:p>
    <w:p w14:paraId="3B8FB180" w14:textId="562FA6A0" w:rsidR="00523CA6" w:rsidRDefault="004617C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979441" w:history="1">
        <w:r w:rsidR="00523CA6" w:rsidRPr="0062154B">
          <w:rPr>
            <w:rStyle w:val="Hyperlink"/>
            <w:noProof/>
          </w:rPr>
          <w:t>Stand Down</w:t>
        </w:r>
        <w:r w:rsidR="00523CA6">
          <w:rPr>
            <w:noProof/>
            <w:webHidden/>
          </w:rPr>
          <w:tab/>
        </w:r>
        <w:r w:rsidR="00523CA6">
          <w:rPr>
            <w:noProof/>
            <w:webHidden/>
          </w:rPr>
          <w:fldChar w:fldCharType="begin"/>
        </w:r>
        <w:r w:rsidR="00523CA6">
          <w:rPr>
            <w:noProof/>
            <w:webHidden/>
          </w:rPr>
          <w:instrText xml:space="preserve"> PAGEREF _Toc10979441 \h </w:instrText>
        </w:r>
        <w:r w:rsidR="00523CA6">
          <w:rPr>
            <w:noProof/>
            <w:webHidden/>
          </w:rPr>
        </w:r>
        <w:r w:rsidR="00523CA6">
          <w:rPr>
            <w:noProof/>
            <w:webHidden/>
          </w:rPr>
          <w:fldChar w:fldCharType="separate"/>
        </w:r>
        <w:r w:rsidR="00523CA6">
          <w:rPr>
            <w:noProof/>
            <w:webHidden/>
          </w:rPr>
          <w:t>1</w:t>
        </w:r>
        <w:r w:rsidR="00523CA6">
          <w:rPr>
            <w:noProof/>
            <w:webHidden/>
          </w:rPr>
          <w:fldChar w:fldCharType="end"/>
        </w:r>
      </w:hyperlink>
    </w:p>
    <w:p w14:paraId="12995DCF" w14:textId="35AA4725" w:rsidR="00523CA6" w:rsidRDefault="003709D2">
      <w:pPr>
        <w:pStyle w:val="TOC2"/>
        <w:tabs>
          <w:tab w:val="right" w:leader="dot" w:pos="9016"/>
        </w:tabs>
        <w:rPr>
          <w:rFonts w:eastAsiaTheme="minorEastAsia"/>
          <w:noProof/>
          <w:lang w:eastAsia="en-AU"/>
        </w:rPr>
      </w:pPr>
      <w:hyperlink w:anchor="_Toc10979442" w:history="1">
        <w:r w:rsidR="00523CA6" w:rsidRPr="0062154B">
          <w:rPr>
            <w:rStyle w:val="Hyperlink"/>
            <w:noProof/>
          </w:rPr>
          <w:t>Contents</w:t>
        </w:r>
        <w:r w:rsidR="00523CA6">
          <w:rPr>
            <w:noProof/>
            <w:webHidden/>
          </w:rPr>
          <w:tab/>
        </w:r>
        <w:r w:rsidR="00523CA6">
          <w:rPr>
            <w:noProof/>
            <w:webHidden/>
          </w:rPr>
          <w:fldChar w:fldCharType="begin"/>
        </w:r>
        <w:r w:rsidR="00523CA6">
          <w:rPr>
            <w:noProof/>
            <w:webHidden/>
          </w:rPr>
          <w:instrText xml:space="preserve"> PAGEREF _Toc10979442 \h </w:instrText>
        </w:r>
        <w:r w:rsidR="00523CA6">
          <w:rPr>
            <w:noProof/>
            <w:webHidden/>
          </w:rPr>
        </w:r>
        <w:r w:rsidR="00523CA6">
          <w:rPr>
            <w:noProof/>
            <w:webHidden/>
          </w:rPr>
          <w:fldChar w:fldCharType="separate"/>
        </w:r>
        <w:r w:rsidR="00523CA6">
          <w:rPr>
            <w:noProof/>
            <w:webHidden/>
          </w:rPr>
          <w:t>1</w:t>
        </w:r>
        <w:r w:rsidR="00523CA6">
          <w:rPr>
            <w:noProof/>
            <w:webHidden/>
          </w:rPr>
          <w:fldChar w:fldCharType="end"/>
        </w:r>
      </w:hyperlink>
    </w:p>
    <w:p w14:paraId="20B08DAA" w14:textId="03687BA7" w:rsidR="00523CA6" w:rsidRDefault="003709D2">
      <w:pPr>
        <w:pStyle w:val="TOC2"/>
        <w:tabs>
          <w:tab w:val="right" w:leader="dot" w:pos="9016"/>
        </w:tabs>
        <w:rPr>
          <w:rFonts w:eastAsiaTheme="minorEastAsia"/>
          <w:noProof/>
          <w:lang w:eastAsia="en-AU"/>
        </w:rPr>
      </w:pPr>
      <w:hyperlink w:anchor="_Toc10979443" w:history="1">
        <w:r w:rsidR="00523CA6" w:rsidRPr="0062154B">
          <w:rPr>
            <w:rStyle w:val="Hyperlink"/>
            <w:noProof/>
          </w:rPr>
          <w:t>Policy Overview</w:t>
        </w:r>
        <w:r w:rsidR="00523CA6">
          <w:rPr>
            <w:noProof/>
            <w:webHidden/>
          </w:rPr>
          <w:tab/>
        </w:r>
        <w:r w:rsidR="00523CA6">
          <w:rPr>
            <w:noProof/>
            <w:webHidden/>
          </w:rPr>
          <w:fldChar w:fldCharType="begin"/>
        </w:r>
        <w:r w:rsidR="00523CA6">
          <w:rPr>
            <w:noProof/>
            <w:webHidden/>
          </w:rPr>
          <w:instrText xml:space="preserve"> PAGEREF _Toc10979443 \h </w:instrText>
        </w:r>
        <w:r w:rsidR="00523CA6">
          <w:rPr>
            <w:noProof/>
            <w:webHidden/>
          </w:rPr>
        </w:r>
        <w:r w:rsidR="00523CA6">
          <w:rPr>
            <w:noProof/>
            <w:webHidden/>
          </w:rPr>
          <w:fldChar w:fldCharType="separate"/>
        </w:r>
        <w:r w:rsidR="00523CA6">
          <w:rPr>
            <w:noProof/>
            <w:webHidden/>
          </w:rPr>
          <w:t>2</w:t>
        </w:r>
        <w:r w:rsidR="00523CA6">
          <w:rPr>
            <w:noProof/>
            <w:webHidden/>
          </w:rPr>
          <w:fldChar w:fldCharType="end"/>
        </w:r>
      </w:hyperlink>
    </w:p>
    <w:p w14:paraId="303786D4" w14:textId="042A1065" w:rsidR="00523CA6" w:rsidRDefault="003709D2">
      <w:pPr>
        <w:pStyle w:val="TOC2"/>
        <w:tabs>
          <w:tab w:val="right" w:leader="dot" w:pos="9016"/>
        </w:tabs>
        <w:rPr>
          <w:rFonts w:eastAsiaTheme="minorEastAsia"/>
          <w:noProof/>
          <w:lang w:eastAsia="en-AU"/>
        </w:rPr>
      </w:pPr>
      <w:hyperlink w:anchor="_Toc10979444" w:history="1">
        <w:r w:rsidR="00523CA6" w:rsidRPr="0062154B">
          <w:rPr>
            <w:rStyle w:val="Hyperlink"/>
            <w:noProof/>
          </w:rPr>
          <w:t>Regulatory References</w:t>
        </w:r>
        <w:r w:rsidR="00523CA6">
          <w:rPr>
            <w:noProof/>
            <w:webHidden/>
          </w:rPr>
          <w:tab/>
        </w:r>
        <w:r w:rsidR="00523CA6">
          <w:rPr>
            <w:noProof/>
            <w:webHidden/>
          </w:rPr>
          <w:fldChar w:fldCharType="begin"/>
        </w:r>
        <w:r w:rsidR="00523CA6">
          <w:rPr>
            <w:noProof/>
            <w:webHidden/>
          </w:rPr>
          <w:instrText xml:space="preserve"> PAGEREF _Toc10979444 \h </w:instrText>
        </w:r>
        <w:r w:rsidR="00523CA6">
          <w:rPr>
            <w:noProof/>
            <w:webHidden/>
          </w:rPr>
        </w:r>
        <w:r w:rsidR="00523CA6">
          <w:rPr>
            <w:noProof/>
            <w:webHidden/>
          </w:rPr>
          <w:fldChar w:fldCharType="separate"/>
        </w:r>
        <w:r w:rsidR="00523CA6">
          <w:rPr>
            <w:noProof/>
            <w:webHidden/>
          </w:rPr>
          <w:t>2</w:t>
        </w:r>
        <w:r w:rsidR="00523CA6">
          <w:rPr>
            <w:noProof/>
            <w:webHidden/>
          </w:rPr>
          <w:fldChar w:fldCharType="end"/>
        </w:r>
      </w:hyperlink>
    </w:p>
    <w:p w14:paraId="5D3C4536" w14:textId="5033A5C6" w:rsidR="00523CA6" w:rsidRDefault="003709D2">
      <w:pPr>
        <w:pStyle w:val="TOC2"/>
        <w:tabs>
          <w:tab w:val="right" w:leader="dot" w:pos="9016"/>
        </w:tabs>
        <w:rPr>
          <w:rFonts w:eastAsiaTheme="minorEastAsia"/>
          <w:noProof/>
          <w:lang w:eastAsia="en-AU"/>
        </w:rPr>
      </w:pPr>
      <w:hyperlink w:anchor="_Toc10979445" w:history="1">
        <w:r w:rsidR="00523CA6" w:rsidRPr="0062154B">
          <w:rPr>
            <w:rStyle w:val="Hyperlink"/>
            <w:noProof/>
          </w:rPr>
          <w:t>Policy Statements</w:t>
        </w:r>
        <w:r w:rsidR="00523CA6">
          <w:rPr>
            <w:noProof/>
            <w:webHidden/>
          </w:rPr>
          <w:tab/>
        </w:r>
        <w:r w:rsidR="00523CA6">
          <w:rPr>
            <w:noProof/>
            <w:webHidden/>
          </w:rPr>
          <w:fldChar w:fldCharType="begin"/>
        </w:r>
        <w:r w:rsidR="00523CA6">
          <w:rPr>
            <w:noProof/>
            <w:webHidden/>
          </w:rPr>
          <w:instrText xml:space="preserve"> PAGEREF _Toc10979445 \h </w:instrText>
        </w:r>
        <w:r w:rsidR="00523CA6">
          <w:rPr>
            <w:noProof/>
            <w:webHidden/>
          </w:rPr>
        </w:r>
        <w:r w:rsidR="00523CA6">
          <w:rPr>
            <w:noProof/>
            <w:webHidden/>
          </w:rPr>
          <w:fldChar w:fldCharType="separate"/>
        </w:r>
        <w:r w:rsidR="00523CA6">
          <w:rPr>
            <w:noProof/>
            <w:webHidden/>
          </w:rPr>
          <w:t>3</w:t>
        </w:r>
        <w:r w:rsidR="00523CA6">
          <w:rPr>
            <w:noProof/>
            <w:webHidden/>
          </w:rPr>
          <w:fldChar w:fldCharType="end"/>
        </w:r>
      </w:hyperlink>
    </w:p>
    <w:p w14:paraId="6C380C6B" w14:textId="3B5C4096" w:rsidR="00523CA6" w:rsidRDefault="003709D2">
      <w:pPr>
        <w:pStyle w:val="TOC3"/>
        <w:tabs>
          <w:tab w:val="right" w:leader="dot" w:pos="9016"/>
        </w:tabs>
        <w:rPr>
          <w:noProof/>
        </w:rPr>
      </w:pPr>
      <w:hyperlink w:anchor="_Toc10979446" w:history="1">
        <w:r w:rsidR="00523CA6" w:rsidRPr="0062154B">
          <w:rPr>
            <w:rStyle w:val="Hyperlink"/>
            <w:noProof/>
          </w:rPr>
          <w:t>Avoiding Stand Down</w:t>
        </w:r>
        <w:r w:rsidR="00523CA6">
          <w:rPr>
            <w:noProof/>
            <w:webHidden/>
          </w:rPr>
          <w:tab/>
        </w:r>
        <w:r w:rsidR="00523CA6">
          <w:rPr>
            <w:noProof/>
            <w:webHidden/>
          </w:rPr>
          <w:fldChar w:fldCharType="begin"/>
        </w:r>
        <w:r w:rsidR="00523CA6">
          <w:rPr>
            <w:noProof/>
            <w:webHidden/>
          </w:rPr>
          <w:instrText xml:space="preserve"> PAGEREF _Toc10979446 \h </w:instrText>
        </w:r>
        <w:r w:rsidR="00523CA6">
          <w:rPr>
            <w:noProof/>
            <w:webHidden/>
          </w:rPr>
        </w:r>
        <w:r w:rsidR="00523CA6">
          <w:rPr>
            <w:noProof/>
            <w:webHidden/>
          </w:rPr>
          <w:fldChar w:fldCharType="separate"/>
        </w:r>
        <w:r w:rsidR="00523CA6">
          <w:rPr>
            <w:noProof/>
            <w:webHidden/>
          </w:rPr>
          <w:t>3</w:t>
        </w:r>
        <w:r w:rsidR="00523CA6">
          <w:rPr>
            <w:noProof/>
            <w:webHidden/>
          </w:rPr>
          <w:fldChar w:fldCharType="end"/>
        </w:r>
      </w:hyperlink>
    </w:p>
    <w:p w14:paraId="3D4162FA" w14:textId="64F01041" w:rsidR="00523CA6" w:rsidRDefault="003709D2">
      <w:pPr>
        <w:pStyle w:val="TOC3"/>
        <w:tabs>
          <w:tab w:val="right" w:leader="dot" w:pos="9016"/>
        </w:tabs>
        <w:rPr>
          <w:noProof/>
        </w:rPr>
      </w:pPr>
      <w:hyperlink w:anchor="_Toc10979447" w:history="1">
        <w:r w:rsidR="00523CA6" w:rsidRPr="0062154B">
          <w:rPr>
            <w:rStyle w:val="Hyperlink"/>
            <w:noProof/>
          </w:rPr>
          <w:t>Addressing Stand Down</w:t>
        </w:r>
        <w:r w:rsidR="00523CA6">
          <w:rPr>
            <w:noProof/>
            <w:webHidden/>
          </w:rPr>
          <w:tab/>
        </w:r>
        <w:r w:rsidR="00523CA6">
          <w:rPr>
            <w:noProof/>
            <w:webHidden/>
          </w:rPr>
          <w:fldChar w:fldCharType="begin"/>
        </w:r>
        <w:r w:rsidR="00523CA6">
          <w:rPr>
            <w:noProof/>
            <w:webHidden/>
          </w:rPr>
          <w:instrText xml:space="preserve"> PAGEREF _Toc10979447 \h </w:instrText>
        </w:r>
        <w:r w:rsidR="00523CA6">
          <w:rPr>
            <w:noProof/>
            <w:webHidden/>
          </w:rPr>
        </w:r>
        <w:r w:rsidR="00523CA6">
          <w:rPr>
            <w:noProof/>
            <w:webHidden/>
          </w:rPr>
          <w:fldChar w:fldCharType="separate"/>
        </w:r>
        <w:r w:rsidR="00523CA6">
          <w:rPr>
            <w:noProof/>
            <w:webHidden/>
          </w:rPr>
          <w:t>3</w:t>
        </w:r>
        <w:r w:rsidR="00523CA6">
          <w:rPr>
            <w:noProof/>
            <w:webHidden/>
          </w:rPr>
          <w:fldChar w:fldCharType="end"/>
        </w:r>
      </w:hyperlink>
    </w:p>
    <w:p w14:paraId="107EDF46" w14:textId="62E50C15" w:rsidR="00523CA6" w:rsidRDefault="003709D2">
      <w:pPr>
        <w:pStyle w:val="TOC2"/>
        <w:tabs>
          <w:tab w:val="right" w:leader="dot" w:pos="9016"/>
        </w:tabs>
        <w:rPr>
          <w:rFonts w:eastAsiaTheme="minorEastAsia"/>
          <w:noProof/>
          <w:lang w:eastAsia="en-AU"/>
        </w:rPr>
      </w:pPr>
      <w:hyperlink w:anchor="_Toc10979448" w:history="1">
        <w:r w:rsidR="00523CA6" w:rsidRPr="0062154B">
          <w:rPr>
            <w:rStyle w:val="Hyperlink"/>
            <w:noProof/>
          </w:rPr>
          <w:t>Procedures</w:t>
        </w:r>
        <w:r w:rsidR="00523CA6">
          <w:rPr>
            <w:noProof/>
            <w:webHidden/>
          </w:rPr>
          <w:tab/>
        </w:r>
        <w:r w:rsidR="00523CA6">
          <w:rPr>
            <w:noProof/>
            <w:webHidden/>
          </w:rPr>
          <w:fldChar w:fldCharType="begin"/>
        </w:r>
        <w:r w:rsidR="00523CA6">
          <w:rPr>
            <w:noProof/>
            <w:webHidden/>
          </w:rPr>
          <w:instrText xml:space="preserve"> PAGEREF _Toc10979448 \h </w:instrText>
        </w:r>
        <w:r w:rsidR="00523CA6">
          <w:rPr>
            <w:noProof/>
            <w:webHidden/>
          </w:rPr>
        </w:r>
        <w:r w:rsidR="00523CA6">
          <w:rPr>
            <w:noProof/>
            <w:webHidden/>
          </w:rPr>
          <w:fldChar w:fldCharType="separate"/>
        </w:r>
        <w:r w:rsidR="00523CA6">
          <w:rPr>
            <w:noProof/>
            <w:webHidden/>
          </w:rPr>
          <w:t>5</w:t>
        </w:r>
        <w:r w:rsidR="00523CA6">
          <w:rPr>
            <w:noProof/>
            <w:webHidden/>
          </w:rPr>
          <w:fldChar w:fldCharType="end"/>
        </w:r>
      </w:hyperlink>
    </w:p>
    <w:p w14:paraId="6E483AB9" w14:textId="2BB18578" w:rsidR="00523CA6" w:rsidRDefault="003709D2">
      <w:pPr>
        <w:pStyle w:val="TOC3"/>
        <w:tabs>
          <w:tab w:val="right" w:leader="dot" w:pos="9016"/>
        </w:tabs>
        <w:rPr>
          <w:noProof/>
        </w:rPr>
      </w:pPr>
      <w:hyperlink w:anchor="_Toc10979449" w:history="1">
        <w:r w:rsidR="00523CA6" w:rsidRPr="0062154B">
          <w:rPr>
            <w:rStyle w:val="Hyperlink"/>
            <w:noProof/>
          </w:rPr>
          <w:t>Procedure List</w:t>
        </w:r>
        <w:r w:rsidR="00523CA6">
          <w:rPr>
            <w:noProof/>
            <w:webHidden/>
          </w:rPr>
          <w:tab/>
        </w:r>
        <w:r w:rsidR="00523CA6">
          <w:rPr>
            <w:noProof/>
            <w:webHidden/>
          </w:rPr>
          <w:fldChar w:fldCharType="begin"/>
        </w:r>
        <w:r w:rsidR="00523CA6">
          <w:rPr>
            <w:noProof/>
            <w:webHidden/>
          </w:rPr>
          <w:instrText xml:space="preserve"> PAGEREF _Toc10979449 \h </w:instrText>
        </w:r>
        <w:r w:rsidR="00523CA6">
          <w:rPr>
            <w:noProof/>
            <w:webHidden/>
          </w:rPr>
        </w:r>
        <w:r w:rsidR="00523CA6">
          <w:rPr>
            <w:noProof/>
            <w:webHidden/>
          </w:rPr>
          <w:fldChar w:fldCharType="separate"/>
        </w:r>
        <w:r w:rsidR="00523CA6">
          <w:rPr>
            <w:noProof/>
            <w:webHidden/>
          </w:rPr>
          <w:t>5</w:t>
        </w:r>
        <w:r w:rsidR="00523CA6">
          <w:rPr>
            <w:noProof/>
            <w:webHidden/>
          </w:rPr>
          <w:fldChar w:fldCharType="end"/>
        </w:r>
      </w:hyperlink>
    </w:p>
    <w:p w14:paraId="6401B12F" w14:textId="4ED2FD5A" w:rsidR="00523CA6" w:rsidRDefault="003709D2">
      <w:pPr>
        <w:pStyle w:val="TOC3"/>
        <w:tabs>
          <w:tab w:val="right" w:leader="dot" w:pos="9016"/>
        </w:tabs>
        <w:rPr>
          <w:noProof/>
        </w:rPr>
      </w:pPr>
      <w:hyperlink w:anchor="_Toc10979450" w:history="1">
        <w:r w:rsidR="00523CA6" w:rsidRPr="0062154B">
          <w:rPr>
            <w:rStyle w:val="Hyperlink"/>
            <w:noProof/>
          </w:rPr>
          <w:t>Preparing for Stand Down</w:t>
        </w:r>
        <w:r w:rsidR="00523CA6">
          <w:rPr>
            <w:noProof/>
            <w:webHidden/>
          </w:rPr>
          <w:tab/>
        </w:r>
        <w:r w:rsidR="00523CA6">
          <w:rPr>
            <w:noProof/>
            <w:webHidden/>
          </w:rPr>
          <w:fldChar w:fldCharType="begin"/>
        </w:r>
        <w:r w:rsidR="00523CA6">
          <w:rPr>
            <w:noProof/>
            <w:webHidden/>
          </w:rPr>
          <w:instrText xml:space="preserve"> PAGEREF _Toc10979450 \h </w:instrText>
        </w:r>
        <w:r w:rsidR="00523CA6">
          <w:rPr>
            <w:noProof/>
            <w:webHidden/>
          </w:rPr>
        </w:r>
        <w:r w:rsidR="00523CA6">
          <w:rPr>
            <w:noProof/>
            <w:webHidden/>
          </w:rPr>
          <w:fldChar w:fldCharType="separate"/>
        </w:r>
        <w:r w:rsidR="00523CA6">
          <w:rPr>
            <w:noProof/>
            <w:webHidden/>
          </w:rPr>
          <w:t>5</w:t>
        </w:r>
        <w:r w:rsidR="00523CA6">
          <w:rPr>
            <w:noProof/>
            <w:webHidden/>
          </w:rPr>
          <w:fldChar w:fldCharType="end"/>
        </w:r>
      </w:hyperlink>
    </w:p>
    <w:p w14:paraId="2FF73A28" w14:textId="6AAEB63C" w:rsidR="00523CA6" w:rsidRDefault="003709D2">
      <w:pPr>
        <w:pStyle w:val="TOC3"/>
        <w:tabs>
          <w:tab w:val="right" w:leader="dot" w:pos="9016"/>
        </w:tabs>
        <w:rPr>
          <w:noProof/>
        </w:rPr>
      </w:pPr>
      <w:hyperlink w:anchor="_Toc10979451" w:history="1">
        <w:r w:rsidR="00523CA6" w:rsidRPr="0062154B">
          <w:rPr>
            <w:rStyle w:val="Hyperlink"/>
            <w:noProof/>
          </w:rPr>
          <w:t>Project Stand Down</w:t>
        </w:r>
        <w:r w:rsidR="00523CA6">
          <w:rPr>
            <w:noProof/>
            <w:webHidden/>
          </w:rPr>
          <w:tab/>
        </w:r>
        <w:r w:rsidR="00523CA6">
          <w:rPr>
            <w:noProof/>
            <w:webHidden/>
          </w:rPr>
          <w:fldChar w:fldCharType="begin"/>
        </w:r>
        <w:r w:rsidR="00523CA6">
          <w:rPr>
            <w:noProof/>
            <w:webHidden/>
          </w:rPr>
          <w:instrText xml:space="preserve"> PAGEREF _Toc10979451 \h </w:instrText>
        </w:r>
        <w:r w:rsidR="00523CA6">
          <w:rPr>
            <w:noProof/>
            <w:webHidden/>
          </w:rPr>
        </w:r>
        <w:r w:rsidR="00523CA6">
          <w:rPr>
            <w:noProof/>
            <w:webHidden/>
          </w:rPr>
          <w:fldChar w:fldCharType="separate"/>
        </w:r>
        <w:r w:rsidR="00523CA6">
          <w:rPr>
            <w:noProof/>
            <w:webHidden/>
          </w:rPr>
          <w:t>5</w:t>
        </w:r>
        <w:r w:rsidR="00523CA6">
          <w:rPr>
            <w:noProof/>
            <w:webHidden/>
          </w:rPr>
          <w:fldChar w:fldCharType="end"/>
        </w:r>
      </w:hyperlink>
    </w:p>
    <w:p w14:paraId="3A7EE174" w14:textId="5927F59B" w:rsidR="00523CA6" w:rsidRDefault="003709D2">
      <w:pPr>
        <w:pStyle w:val="TOC3"/>
        <w:tabs>
          <w:tab w:val="right" w:leader="dot" w:pos="9016"/>
        </w:tabs>
        <w:rPr>
          <w:noProof/>
        </w:rPr>
      </w:pPr>
      <w:hyperlink w:anchor="_Toc10979452" w:history="1">
        <w:r w:rsidR="00523CA6" w:rsidRPr="0062154B">
          <w:rPr>
            <w:rStyle w:val="Hyperlink"/>
            <w:noProof/>
          </w:rPr>
          <w:t>Permanent Stand Down</w:t>
        </w:r>
        <w:r w:rsidR="00523CA6">
          <w:rPr>
            <w:noProof/>
            <w:webHidden/>
          </w:rPr>
          <w:tab/>
        </w:r>
        <w:r w:rsidR="00523CA6">
          <w:rPr>
            <w:noProof/>
            <w:webHidden/>
          </w:rPr>
          <w:fldChar w:fldCharType="begin"/>
        </w:r>
        <w:r w:rsidR="00523CA6">
          <w:rPr>
            <w:noProof/>
            <w:webHidden/>
          </w:rPr>
          <w:instrText xml:space="preserve"> PAGEREF _Toc10979452 \h </w:instrText>
        </w:r>
        <w:r w:rsidR="00523CA6">
          <w:rPr>
            <w:noProof/>
            <w:webHidden/>
          </w:rPr>
        </w:r>
        <w:r w:rsidR="00523CA6">
          <w:rPr>
            <w:noProof/>
            <w:webHidden/>
          </w:rPr>
          <w:fldChar w:fldCharType="separate"/>
        </w:r>
        <w:r w:rsidR="00523CA6">
          <w:rPr>
            <w:noProof/>
            <w:webHidden/>
          </w:rPr>
          <w:t>6</w:t>
        </w:r>
        <w:r w:rsidR="00523CA6">
          <w:rPr>
            <w:noProof/>
            <w:webHidden/>
          </w:rPr>
          <w:fldChar w:fldCharType="end"/>
        </w:r>
      </w:hyperlink>
    </w:p>
    <w:p w14:paraId="309BFF93" w14:textId="70FA1A3C" w:rsidR="00523CA6" w:rsidRDefault="003709D2">
      <w:pPr>
        <w:pStyle w:val="TOC2"/>
        <w:tabs>
          <w:tab w:val="right" w:leader="dot" w:pos="9016"/>
        </w:tabs>
        <w:rPr>
          <w:rFonts w:eastAsiaTheme="minorEastAsia"/>
          <w:noProof/>
          <w:lang w:eastAsia="en-AU"/>
        </w:rPr>
      </w:pPr>
      <w:hyperlink w:anchor="_Toc10979453" w:history="1">
        <w:r w:rsidR="00523CA6" w:rsidRPr="0062154B">
          <w:rPr>
            <w:rStyle w:val="Hyperlink"/>
            <w:noProof/>
          </w:rPr>
          <w:t>Forms and Templates</w:t>
        </w:r>
        <w:r w:rsidR="00523CA6">
          <w:rPr>
            <w:noProof/>
            <w:webHidden/>
          </w:rPr>
          <w:tab/>
        </w:r>
        <w:r w:rsidR="00523CA6">
          <w:rPr>
            <w:noProof/>
            <w:webHidden/>
          </w:rPr>
          <w:fldChar w:fldCharType="begin"/>
        </w:r>
        <w:r w:rsidR="00523CA6">
          <w:rPr>
            <w:noProof/>
            <w:webHidden/>
          </w:rPr>
          <w:instrText xml:space="preserve"> PAGEREF _Toc10979453 \h </w:instrText>
        </w:r>
        <w:r w:rsidR="00523CA6">
          <w:rPr>
            <w:noProof/>
            <w:webHidden/>
          </w:rPr>
        </w:r>
        <w:r w:rsidR="00523CA6">
          <w:rPr>
            <w:noProof/>
            <w:webHidden/>
          </w:rPr>
          <w:fldChar w:fldCharType="separate"/>
        </w:r>
        <w:r w:rsidR="00523CA6">
          <w:rPr>
            <w:noProof/>
            <w:webHidden/>
          </w:rPr>
          <w:t>7</w:t>
        </w:r>
        <w:r w:rsidR="00523CA6">
          <w:rPr>
            <w:noProof/>
            <w:webHidden/>
          </w:rPr>
          <w:fldChar w:fldCharType="end"/>
        </w:r>
      </w:hyperlink>
    </w:p>
    <w:p w14:paraId="6BA87B79" w14:textId="370D17ED" w:rsidR="00523CA6" w:rsidRDefault="003709D2">
      <w:pPr>
        <w:pStyle w:val="TOC2"/>
        <w:tabs>
          <w:tab w:val="right" w:leader="dot" w:pos="9016"/>
        </w:tabs>
        <w:rPr>
          <w:rFonts w:eastAsiaTheme="minorEastAsia"/>
          <w:noProof/>
          <w:lang w:eastAsia="en-AU"/>
        </w:rPr>
      </w:pPr>
      <w:hyperlink w:anchor="_Toc10979454" w:history="1">
        <w:r w:rsidR="00523CA6" w:rsidRPr="0062154B">
          <w:rPr>
            <w:rStyle w:val="Hyperlink"/>
            <w:noProof/>
          </w:rPr>
          <w:t>Version Management</w:t>
        </w:r>
        <w:r w:rsidR="00523CA6">
          <w:rPr>
            <w:noProof/>
            <w:webHidden/>
          </w:rPr>
          <w:tab/>
        </w:r>
        <w:r w:rsidR="00523CA6">
          <w:rPr>
            <w:noProof/>
            <w:webHidden/>
          </w:rPr>
          <w:fldChar w:fldCharType="begin"/>
        </w:r>
        <w:r w:rsidR="00523CA6">
          <w:rPr>
            <w:noProof/>
            <w:webHidden/>
          </w:rPr>
          <w:instrText xml:space="preserve"> PAGEREF _Toc10979454 \h </w:instrText>
        </w:r>
        <w:r w:rsidR="00523CA6">
          <w:rPr>
            <w:noProof/>
            <w:webHidden/>
          </w:rPr>
        </w:r>
        <w:r w:rsidR="00523CA6">
          <w:rPr>
            <w:noProof/>
            <w:webHidden/>
          </w:rPr>
          <w:fldChar w:fldCharType="separate"/>
        </w:r>
        <w:r w:rsidR="00523CA6">
          <w:rPr>
            <w:noProof/>
            <w:webHidden/>
          </w:rPr>
          <w:t>8</w:t>
        </w:r>
        <w:r w:rsidR="00523CA6">
          <w:rPr>
            <w:noProof/>
            <w:webHidden/>
          </w:rPr>
          <w:fldChar w:fldCharType="end"/>
        </w:r>
      </w:hyperlink>
    </w:p>
    <w:p w14:paraId="7CCFA2B4" w14:textId="664D38FA" w:rsidR="004617C7" w:rsidRPr="004617C7" w:rsidRDefault="004617C7" w:rsidP="004617C7">
      <w:r>
        <w:fldChar w:fldCharType="end"/>
      </w:r>
    </w:p>
    <w:p w14:paraId="44A1CAE7" w14:textId="77777777" w:rsidR="004516F7" w:rsidRDefault="004516F7" w:rsidP="004617C7">
      <w:pPr>
        <w:pStyle w:val="Heading2-Break"/>
      </w:pPr>
      <w:bookmarkStart w:id="2" w:name="_Toc10979443"/>
      <w:r>
        <w:lastRenderedPageBreak/>
        <w:t>Policy Overview</w:t>
      </w:r>
      <w:bookmarkEnd w:id="2"/>
    </w:p>
    <w:p w14:paraId="358D5AD0" w14:textId="3E5D4AE0" w:rsidR="00D44E85" w:rsidRDefault="00D44E85" w:rsidP="004516F7">
      <w:r>
        <w:t>Retention of apprentices and trainees is critical to the success of Concept Engineering as a Group Training Organisation. The longer an employee is with Concept Engineering the more effective they become. Only by retaining apprentices and trainees can we develop them into the mature, capable, competent employees which our clients demand.</w:t>
      </w:r>
    </w:p>
    <w:p w14:paraId="109DCBC6" w14:textId="3F18CD6B" w:rsidR="004516F7" w:rsidRDefault="00D44E85" w:rsidP="004516F7">
      <w:r>
        <w:t>This policy ensures that apprentices and trainees can be retained as employees of Concept Engineering for as long as possible following unexpected periods without work, also called “stand down” periods.</w:t>
      </w:r>
    </w:p>
    <w:p w14:paraId="109F2FF1" w14:textId="77777777" w:rsidR="004516F7" w:rsidRDefault="004516F7" w:rsidP="004617C7">
      <w:pPr>
        <w:pStyle w:val="Heading2"/>
      </w:pPr>
      <w:bookmarkStart w:id="3" w:name="_Toc10979444"/>
      <w:r>
        <w:t>Regulatory References</w:t>
      </w:r>
      <w:bookmarkEnd w:id="3"/>
    </w:p>
    <w:p w14:paraId="602AFEF2" w14:textId="5EC093C3" w:rsidR="004516F7" w:rsidRPr="00D44E85" w:rsidRDefault="004516F7" w:rsidP="004516F7">
      <w:r w:rsidRPr="00D44E85">
        <w:t xml:space="preserve">National Standards for Group Training Organisations 2017, Clause </w:t>
      </w:r>
      <w:r w:rsidR="00D44E85" w:rsidRPr="00D44E85">
        <w:t>2.3</w:t>
      </w:r>
      <w:r w:rsidRPr="00D44E85">
        <w:t>:</w:t>
      </w:r>
    </w:p>
    <w:p w14:paraId="6C836314" w14:textId="4A4D9C0C" w:rsidR="004516F7" w:rsidRPr="00D44E85" w:rsidRDefault="00D44E85" w:rsidP="00D44E85">
      <w:pPr>
        <w:pStyle w:val="ListParagraph"/>
        <w:numPr>
          <w:ilvl w:val="0"/>
          <w:numId w:val="1"/>
        </w:numPr>
      </w:pPr>
      <w:r w:rsidRPr="00D44E85">
        <w:t>The GTO has appropriate systems in place, based on the scale and scope of its operations, to manage and support apprentices and trainees in times of economic downturn or ‘stand down’ to facilitate the retention of the apprentice or trainee.</w:t>
      </w:r>
    </w:p>
    <w:p w14:paraId="2E5B678C" w14:textId="77777777" w:rsidR="00D44E85" w:rsidRPr="00467E68" w:rsidRDefault="00D44E85" w:rsidP="00D44E85">
      <w:r w:rsidRPr="00467E68">
        <w:t>Legislation:</w:t>
      </w:r>
    </w:p>
    <w:p w14:paraId="03A04027" w14:textId="77777777" w:rsidR="00D44E85" w:rsidRDefault="00D44E85" w:rsidP="00D44E85">
      <w:pPr>
        <w:pStyle w:val="ListParagraph"/>
        <w:numPr>
          <w:ilvl w:val="0"/>
          <w:numId w:val="1"/>
        </w:numPr>
      </w:pPr>
      <w:r>
        <w:t>No specific legislation applies to this policy and procedure</w:t>
      </w:r>
    </w:p>
    <w:p w14:paraId="37FA3DD6" w14:textId="77777777" w:rsidR="0073242C" w:rsidRPr="0073242C" w:rsidRDefault="0073242C" w:rsidP="004617C7">
      <w:pPr>
        <w:pStyle w:val="Heading2-Break"/>
      </w:pPr>
      <w:bookmarkStart w:id="4" w:name="_Toc10979445"/>
      <w:r w:rsidRPr="0073242C">
        <w:lastRenderedPageBreak/>
        <w:t>Policy Statements</w:t>
      </w:r>
      <w:bookmarkEnd w:id="4"/>
    </w:p>
    <w:p w14:paraId="162300BA" w14:textId="46055958" w:rsidR="0073242C" w:rsidRPr="004617C7" w:rsidRDefault="00C04954" w:rsidP="004617C7">
      <w:pPr>
        <w:pStyle w:val="Heading3"/>
      </w:pPr>
      <w:bookmarkStart w:id="5" w:name="_Toc10979446"/>
      <w:r>
        <w:t>Avoiding Stand Down</w:t>
      </w:r>
      <w:bookmarkEnd w:id="5"/>
    </w:p>
    <w:p w14:paraId="7270D801" w14:textId="69906462" w:rsidR="00397030" w:rsidRDefault="00C04954" w:rsidP="00397030">
      <w:r w:rsidRPr="00C04954">
        <w:t xml:space="preserve">Concept Engineering will take all reasonable action to ensure that </w:t>
      </w:r>
      <w:r>
        <w:t>no stand down period is required for any apprentice or trainee. To this end Concept Engineering will:</w:t>
      </w:r>
    </w:p>
    <w:p w14:paraId="6367EF92" w14:textId="7E41BEE3" w:rsidR="00C04954" w:rsidRDefault="00C04954" w:rsidP="00C04954">
      <w:pPr>
        <w:pStyle w:val="ListParagraph"/>
        <w:numPr>
          <w:ilvl w:val="0"/>
          <w:numId w:val="1"/>
        </w:numPr>
      </w:pPr>
      <w:r>
        <w:t>Conduct thorough and detailed job analys</w:t>
      </w:r>
      <w:r w:rsidR="002B1E10">
        <w:t>e</w:t>
      </w:r>
      <w:r>
        <w:t xml:space="preserve">s to ensure that there is work prior to hiring an apprentice or trainee, refer to </w:t>
      </w:r>
      <w:r w:rsidRPr="00C04954">
        <w:t>CPP001 Recruitment of Apprentices and Trainees Policy and Procedure</w:t>
      </w:r>
    </w:p>
    <w:p w14:paraId="5A803FF0" w14:textId="68565B15" w:rsidR="00C04954" w:rsidRDefault="00C04954" w:rsidP="00C04954">
      <w:pPr>
        <w:pStyle w:val="ListParagraph"/>
        <w:numPr>
          <w:ilvl w:val="0"/>
          <w:numId w:val="1"/>
        </w:numPr>
      </w:pPr>
      <w:r>
        <w:t xml:space="preserve">Ensure that employers who will host an apprentice or trainee are stable and well governed to avoid unexpected issues, refer to </w:t>
      </w:r>
      <w:r w:rsidRPr="00C04954">
        <w:t>CPP003 Recruitment of Host Employers Policy and Procedure</w:t>
      </w:r>
    </w:p>
    <w:p w14:paraId="53F13461" w14:textId="1C05F67E" w:rsidR="00C04954" w:rsidRDefault="00C04954" w:rsidP="00C04954">
      <w:pPr>
        <w:pStyle w:val="ListParagraph"/>
        <w:numPr>
          <w:ilvl w:val="0"/>
          <w:numId w:val="1"/>
        </w:numPr>
      </w:pPr>
      <w:r>
        <w:t xml:space="preserve">Provide host employers with as much support as possible to facilitate the retention of apprentices and trainees, refer to </w:t>
      </w:r>
      <w:r w:rsidRPr="00C04954">
        <w:t>CPP008 Host Employer Support and Management Policy and Procedure</w:t>
      </w:r>
    </w:p>
    <w:p w14:paraId="2BCE0D07" w14:textId="5E5F75EE" w:rsidR="00C04954" w:rsidRDefault="00C04954" w:rsidP="00C04954">
      <w:pPr>
        <w:pStyle w:val="ListParagraph"/>
        <w:numPr>
          <w:ilvl w:val="0"/>
          <w:numId w:val="1"/>
        </w:numPr>
      </w:pPr>
      <w:r>
        <w:t xml:space="preserve">Performance manage all apprentices and trainees to ensure that the perform appropriately in the workplace, refer to </w:t>
      </w:r>
      <w:r w:rsidRPr="00C04954">
        <w:t>CPP009 Apprentice and Trainee Performance Management Policy and Procedure</w:t>
      </w:r>
    </w:p>
    <w:p w14:paraId="0F3C2632" w14:textId="67785437" w:rsidR="00C04954" w:rsidRPr="00C04954" w:rsidRDefault="00C04954" w:rsidP="00C04954">
      <w:pPr>
        <w:pStyle w:val="ListParagraph"/>
        <w:numPr>
          <w:ilvl w:val="0"/>
          <w:numId w:val="1"/>
        </w:numPr>
      </w:pPr>
      <w:r>
        <w:t xml:space="preserve">Undertake continuous marketing activity to ensure that there are additional placements available when they are required, refer to </w:t>
      </w:r>
      <w:r w:rsidRPr="00C04954">
        <w:t>CPP013 Marketing Policy and Procedure</w:t>
      </w:r>
    </w:p>
    <w:p w14:paraId="6E1B8DB4" w14:textId="13D0FC39" w:rsidR="00397030" w:rsidRPr="00C04954" w:rsidRDefault="00C04954" w:rsidP="004617C7">
      <w:pPr>
        <w:pStyle w:val="Heading3"/>
      </w:pPr>
      <w:bookmarkStart w:id="6" w:name="_Toc10979447"/>
      <w:r w:rsidRPr="00C04954">
        <w:t>Addressing Stand Down</w:t>
      </w:r>
      <w:bookmarkEnd w:id="6"/>
    </w:p>
    <w:p w14:paraId="2F6BB5D2" w14:textId="4BDAB674" w:rsidR="00397030" w:rsidRDefault="00C04954" w:rsidP="00C04954">
      <w:r>
        <w:t>Stand down may be unavoidable at times. Often this will be due to unexpected issues with a project, for example funding related issues, or because a client is experiencing undisclosed difficulties or goes into liquidation.</w:t>
      </w:r>
    </w:p>
    <w:p w14:paraId="20966FA3" w14:textId="3FFD1A1A" w:rsidR="00C04954" w:rsidRDefault="00C04954" w:rsidP="00C04954">
      <w:r>
        <w:t>Stand down comes in two forms:</w:t>
      </w:r>
    </w:p>
    <w:p w14:paraId="6BDF25D1" w14:textId="12A8962E" w:rsidR="00C04954" w:rsidRDefault="00C04954" w:rsidP="00C04954">
      <w:pPr>
        <w:pStyle w:val="ListParagraph"/>
        <w:numPr>
          <w:ilvl w:val="0"/>
          <w:numId w:val="8"/>
        </w:numPr>
      </w:pPr>
      <w:r>
        <w:t>Project stand down, which occurs when a project or job is continuing but is delayed for a defined period</w:t>
      </w:r>
    </w:p>
    <w:p w14:paraId="68961BA7" w14:textId="490E4CBD" w:rsidR="00C04954" w:rsidRDefault="00C04954" w:rsidP="00C04954">
      <w:pPr>
        <w:pStyle w:val="ListParagraph"/>
        <w:numPr>
          <w:ilvl w:val="0"/>
          <w:numId w:val="8"/>
        </w:numPr>
      </w:pPr>
      <w:r>
        <w:t>Permanent stand down, which occurs when a project or job is cancelled and there is no possibility of return</w:t>
      </w:r>
    </w:p>
    <w:p w14:paraId="3437A512" w14:textId="490A9278" w:rsidR="00C04954" w:rsidRDefault="00C04954" w:rsidP="00C04954">
      <w:r>
        <w:t>During any project stand down of up to four weeks Concept Engineering will maintain the employment of an apprentice or trainee and will provide opportunities to engage with the RTO who is undertaking their accredited training, as well as providing opportunities to take part in other short-course style training. The time will be used to deepen and develop the apprentice or trainee’s skills.</w:t>
      </w:r>
    </w:p>
    <w:p w14:paraId="13B81C90" w14:textId="2E942C33" w:rsidR="00C04954" w:rsidRDefault="00C04954" w:rsidP="00C04954">
      <w:r>
        <w:t>During permanent stand down, or project stand down of more than four weeks, Concept Engineering will:</w:t>
      </w:r>
    </w:p>
    <w:p w14:paraId="781A2D49" w14:textId="057059DA" w:rsidR="00C04954" w:rsidRDefault="00C04954" w:rsidP="00C04954">
      <w:pPr>
        <w:pStyle w:val="ListParagraph"/>
        <w:numPr>
          <w:ilvl w:val="0"/>
          <w:numId w:val="7"/>
        </w:numPr>
      </w:pPr>
      <w:r>
        <w:t>Provide apprentices and trainees with at least four weeks of notice of an impending suspension, in accordance with the enterprise bargaining agreement</w:t>
      </w:r>
    </w:p>
    <w:p w14:paraId="4233B1F3" w14:textId="4C72A80E" w:rsidR="00C04954" w:rsidRDefault="00C04954" w:rsidP="00C04954">
      <w:pPr>
        <w:pStyle w:val="ListParagraph"/>
        <w:numPr>
          <w:ilvl w:val="0"/>
          <w:numId w:val="7"/>
        </w:numPr>
      </w:pPr>
      <w:r>
        <w:t>Attempt to find a suitable alternative placement to which the apprentice or trainee can be moved and where they can continue their training</w:t>
      </w:r>
    </w:p>
    <w:p w14:paraId="65A6112E" w14:textId="61EC660E" w:rsidR="00C04954" w:rsidRDefault="00C04954" w:rsidP="00C04954">
      <w:pPr>
        <w:pStyle w:val="ListParagraph"/>
        <w:numPr>
          <w:ilvl w:val="0"/>
          <w:numId w:val="7"/>
        </w:numPr>
      </w:pPr>
      <w:r>
        <w:lastRenderedPageBreak/>
        <w:t>P</w:t>
      </w:r>
      <w:r w:rsidRPr="00C04954">
        <w:t>rovide opportunities to engage with the RTO who is undertaking their accredited training, as well as providing opportunities to take part in other short-course style training</w:t>
      </w:r>
    </w:p>
    <w:p w14:paraId="45141382" w14:textId="644472A9" w:rsidR="00C04954" w:rsidRDefault="00C04954" w:rsidP="00C04954">
      <w:pPr>
        <w:pStyle w:val="ListParagraph"/>
        <w:numPr>
          <w:ilvl w:val="0"/>
          <w:numId w:val="7"/>
        </w:numPr>
      </w:pPr>
      <w:r>
        <w:t>Maintain the employment of the apprentice or trainee for at least four weeks, and as long as is financially possible, past the four-week mark</w:t>
      </w:r>
    </w:p>
    <w:p w14:paraId="3012FCC7" w14:textId="092B559C" w:rsidR="00C04954" w:rsidRPr="00C04954" w:rsidRDefault="00C04954" w:rsidP="00C04954">
      <w:r>
        <w:t>If no alternative placement can be found the contract for training, and the apprentice’s employment, will be suspended until a suitable placement can be found.</w:t>
      </w:r>
    </w:p>
    <w:p w14:paraId="522AF71B" w14:textId="77777777" w:rsidR="00397030" w:rsidRPr="00397030" w:rsidRDefault="00397030" w:rsidP="004617C7">
      <w:pPr>
        <w:pStyle w:val="Heading2-Break"/>
      </w:pPr>
      <w:bookmarkStart w:id="7" w:name="_Toc10979448"/>
      <w:r w:rsidRPr="00397030">
        <w:lastRenderedPageBreak/>
        <w:t>Procedures</w:t>
      </w:r>
      <w:bookmarkEnd w:id="7"/>
    </w:p>
    <w:p w14:paraId="55569B07" w14:textId="77777777" w:rsidR="00397030" w:rsidRDefault="00397030" w:rsidP="004617C7">
      <w:pPr>
        <w:pStyle w:val="Heading3"/>
      </w:pPr>
      <w:bookmarkStart w:id="8" w:name="_Toc10979449"/>
      <w:r>
        <w:t>Procedure List</w:t>
      </w:r>
      <w:bookmarkEnd w:id="8"/>
    </w:p>
    <w:p w14:paraId="76863BAC" w14:textId="77777777" w:rsidR="00397030" w:rsidRPr="00E539DD" w:rsidRDefault="00397030" w:rsidP="00397030">
      <w:r w:rsidRPr="00E539DD">
        <w:t>The procedures associated with this policy are:</w:t>
      </w:r>
    </w:p>
    <w:p w14:paraId="1991ED48" w14:textId="13E3EC82" w:rsidR="00A84244" w:rsidRPr="00E539DD" w:rsidRDefault="00E539DD" w:rsidP="00397030">
      <w:pPr>
        <w:pStyle w:val="ListParagraph"/>
        <w:numPr>
          <w:ilvl w:val="0"/>
          <w:numId w:val="4"/>
        </w:numPr>
      </w:pPr>
      <w:r w:rsidRPr="00E539DD">
        <w:rPr>
          <w:i/>
        </w:rPr>
        <w:fldChar w:fldCharType="begin"/>
      </w:r>
      <w:r w:rsidRPr="00E539DD">
        <w:instrText xml:space="preserve"> REF _Ref6297305 \h </w:instrText>
      </w:r>
      <w:r>
        <w:rPr>
          <w:i/>
        </w:rPr>
        <w:instrText xml:space="preserve"> \* MERGEFORMAT </w:instrText>
      </w:r>
      <w:r w:rsidRPr="00E539DD">
        <w:rPr>
          <w:i/>
        </w:rPr>
      </w:r>
      <w:r w:rsidRPr="00E539DD">
        <w:rPr>
          <w:i/>
        </w:rPr>
        <w:fldChar w:fldCharType="separate"/>
      </w:r>
      <w:r w:rsidRPr="00E539DD">
        <w:t>Preparing for Stand Down</w:t>
      </w:r>
      <w:r w:rsidRPr="00E539DD">
        <w:rPr>
          <w:i/>
        </w:rPr>
        <w:fldChar w:fldCharType="end"/>
      </w:r>
    </w:p>
    <w:p w14:paraId="0C5BA3D6" w14:textId="29F504A1" w:rsidR="00E539DD" w:rsidRPr="00E539DD" w:rsidRDefault="00E539DD" w:rsidP="00397030">
      <w:pPr>
        <w:pStyle w:val="ListParagraph"/>
        <w:numPr>
          <w:ilvl w:val="0"/>
          <w:numId w:val="4"/>
        </w:numPr>
      </w:pPr>
      <w:r w:rsidRPr="00E539DD">
        <w:rPr>
          <w:i/>
        </w:rPr>
        <w:fldChar w:fldCharType="begin"/>
      </w:r>
      <w:r w:rsidRPr="00E539DD">
        <w:instrText xml:space="preserve"> REF _Ref6297310 \h </w:instrText>
      </w:r>
      <w:r>
        <w:rPr>
          <w:i/>
        </w:rPr>
        <w:instrText xml:space="preserve"> \* MERGEFORMAT </w:instrText>
      </w:r>
      <w:r w:rsidRPr="00E539DD">
        <w:rPr>
          <w:i/>
        </w:rPr>
      </w:r>
      <w:r w:rsidRPr="00E539DD">
        <w:rPr>
          <w:i/>
        </w:rPr>
        <w:fldChar w:fldCharType="separate"/>
      </w:r>
      <w:r w:rsidRPr="00E539DD">
        <w:t>Project Stand Down</w:t>
      </w:r>
      <w:r w:rsidRPr="00E539DD">
        <w:rPr>
          <w:i/>
        </w:rPr>
        <w:fldChar w:fldCharType="end"/>
      </w:r>
    </w:p>
    <w:p w14:paraId="675B760E" w14:textId="37BF6051" w:rsidR="00E539DD" w:rsidRPr="00E539DD" w:rsidRDefault="00E539DD" w:rsidP="00397030">
      <w:pPr>
        <w:pStyle w:val="ListParagraph"/>
        <w:numPr>
          <w:ilvl w:val="0"/>
          <w:numId w:val="4"/>
        </w:numPr>
      </w:pPr>
      <w:r w:rsidRPr="00E539DD">
        <w:rPr>
          <w:i/>
        </w:rPr>
        <w:fldChar w:fldCharType="begin"/>
      </w:r>
      <w:r w:rsidRPr="00E539DD">
        <w:instrText xml:space="preserve"> REF _Ref6297314 \h </w:instrText>
      </w:r>
      <w:r>
        <w:rPr>
          <w:i/>
        </w:rPr>
        <w:instrText xml:space="preserve"> \* MERGEFORMAT </w:instrText>
      </w:r>
      <w:r w:rsidRPr="00E539DD">
        <w:rPr>
          <w:i/>
        </w:rPr>
      </w:r>
      <w:r w:rsidRPr="00E539DD">
        <w:rPr>
          <w:i/>
        </w:rPr>
        <w:fldChar w:fldCharType="separate"/>
      </w:r>
      <w:r w:rsidRPr="00E539DD">
        <w:t>Permanent Stand Down</w:t>
      </w:r>
      <w:r w:rsidRPr="00E539DD">
        <w:rPr>
          <w:i/>
        </w:rPr>
        <w:fldChar w:fldCharType="end"/>
      </w:r>
    </w:p>
    <w:p w14:paraId="400A85DF" w14:textId="7D0FF302" w:rsidR="00E539DD" w:rsidRPr="00E539DD" w:rsidRDefault="00E539DD" w:rsidP="004617C7">
      <w:pPr>
        <w:pStyle w:val="Heading3"/>
      </w:pPr>
      <w:bookmarkStart w:id="9" w:name="_Ref6297305"/>
      <w:bookmarkStart w:id="10" w:name="_Toc10979450"/>
      <w:r w:rsidRPr="00E539DD">
        <w:t>Preparing for Stand Down</w:t>
      </w:r>
      <w:bookmarkEnd w:id="9"/>
      <w:bookmarkEnd w:id="10"/>
    </w:p>
    <w:p w14:paraId="0288E74D" w14:textId="77777777" w:rsidR="00E539DD" w:rsidRPr="00E539DD" w:rsidRDefault="00E539DD" w:rsidP="00E539DD">
      <w:r w:rsidRPr="00E539DD">
        <w:t>The procedure to be followed is:</w:t>
      </w:r>
    </w:p>
    <w:p w14:paraId="67EA8D55" w14:textId="0FEE5737" w:rsidR="00E539DD" w:rsidRPr="002B1E10" w:rsidRDefault="00CB6651" w:rsidP="00E539DD">
      <w:pPr>
        <w:pStyle w:val="ListParagraph"/>
        <w:numPr>
          <w:ilvl w:val="0"/>
          <w:numId w:val="9"/>
        </w:numPr>
      </w:pPr>
      <w:r>
        <w:t xml:space="preserve">As soon as it becomes apparent </w:t>
      </w:r>
      <w:r w:rsidRPr="002B1E10">
        <w:t>that a stand down, whether it’s a project stand down or a permanent stand down, is imminent the State Manager will commence preparation.</w:t>
      </w:r>
    </w:p>
    <w:p w14:paraId="45948005" w14:textId="306508A4" w:rsidR="00CB6651" w:rsidRDefault="00CB6651" w:rsidP="00E539DD">
      <w:pPr>
        <w:pStyle w:val="ListParagraph"/>
        <w:numPr>
          <w:ilvl w:val="0"/>
          <w:numId w:val="9"/>
        </w:numPr>
      </w:pPr>
      <w:r w:rsidRPr="002B1E10">
        <w:t>The State Manager will</w:t>
      </w:r>
      <w:r>
        <w:t xml:space="preserve"> use the </w:t>
      </w:r>
      <w:r w:rsidR="002B1E10" w:rsidRPr="002B1E10">
        <w:t>FRM027 Stand Down Form</w:t>
      </w:r>
      <w:r w:rsidR="002B1E10">
        <w:t xml:space="preserve"> </w:t>
      </w:r>
      <w:r>
        <w:t>for each apprentice or trainee who is to be affected, and will:</w:t>
      </w:r>
    </w:p>
    <w:p w14:paraId="4DC00EDE" w14:textId="650209F5" w:rsidR="00CB6651" w:rsidRDefault="00CB6651" w:rsidP="00CB6651">
      <w:pPr>
        <w:pStyle w:val="ListParagraph"/>
        <w:numPr>
          <w:ilvl w:val="1"/>
          <w:numId w:val="9"/>
        </w:numPr>
      </w:pPr>
      <w:r>
        <w:t>Analyse whether the stand down is project or permanent</w:t>
      </w:r>
    </w:p>
    <w:p w14:paraId="1A44F3E4" w14:textId="2FD20F7A" w:rsidR="00CB6651" w:rsidRDefault="00CB6651" w:rsidP="00CB6651">
      <w:pPr>
        <w:pStyle w:val="ListParagraph"/>
        <w:numPr>
          <w:ilvl w:val="1"/>
          <w:numId w:val="9"/>
        </w:numPr>
      </w:pPr>
      <w:r>
        <w:t>Determine what options are available in terms of training activity or change between placements</w:t>
      </w:r>
    </w:p>
    <w:p w14:paraId="28A891CA" w14:textId="433C4EEF" w:rsidR="00C931A1" w:rsidRDefault="00C931A1" w:rsidP="00CB6651">
      <w:pPr>
        <w:pStyle w:val="ListParagraph"/>
        <w:numPr>
          <w:ilvl w:val="1"/>
          <w:numId w:val="9"/>
        </w:numPr>
      </w:pPr>
      <w:r>
        <w:t>Conduct a financial analysis of how long, beyond the mandatory four weeks, the apprentices or trainees can be held on stand-down before they are suspended</w:t>
      </w:r>
    </w:p>
    <w:p w14:paraId="75DAE81F" w14:textId="0DE040E5" w:rsidR="00CB6651" w:rsidRPr="002B1E10" w:rsidRDefault="00CB6651" w:rsidP="00CB6651">
      <w:pPr>
        <w:pStyle w:val="ListParagraph"/>
        <w:numPr>
          <w:ilvl w:val="0"/>
          <w:numId w:val="9"/>
        </w:numPr>
      </w:pPr>
      <w:r w:rsidRPr="002B1E10">
        <w:t>The State Manager will call a meeting with the apprentice or trainee, or a group of apprentices or trainees if the stand down identically affects a group, and will explain what is happening, why, and what action is to be taken</w:t>
      </w:r>
      <w:r w:rsidR="00C931A1" w:rsidRPr="002B1E10">
        <w:t>.</w:t>
      </w:r>
    </w:p>
    <w:p w14:paraId="6F26450A" w14:textId="5A19ECC2" w:rsidR="00C931A1" w:rsidRPr="002B1E10" w:rsidRDefault="00C931A1" w:rsidP="00CB6651">
      <w:pPr>
        <w:pStyle w:val="ListParagraph"/>
        <w:numPr>
          <w:ilvl w:val="0"/>
          <w:numId w:val="9"/>
        </w:numPr>
      </w:pPr>
      <w:r w:rsidRPr="002B1E10">
        <w:t>Where the stand down is permanent the State Manager will formally provide the apprentice or trainee with four-weeks’ notice of the stand down, or more if it has been determined that more can be provided</w:t>
      </w:r>
      <w:r w:rsidR="00C955CC" w:rsidRPr="002B1E10">
        <w:t>, reminding them that Concept Engineering will continue to search for placements and that the apprentice or trainee could be offered a new placement at any time.</w:t>
      </w:r>
    </w:p>
    <w:p w14:paraId="4B8D51AF" w14:textId="0B28D2EE" w:rsidR="00CB6651" w:rsidRPr="00E539DD" w:rsidRDefault="00CB6651" w:rsidP="00CB6651">
      <w:pPr>
        <w:pStyle w:val="ListParagraph"/>
        <w:numPr>
          <w:ilvl w:val="0"/>
          <w:numId w:val="9"/>
        </w:numPr>
      </w:pPr>
      <w:r w:rsidRPr="002B1E10">
        <w:t>The State Manager will then inform</w:t>
      </w:r>
      <w:r>
        <w:t xml:space="preserve"> the RTO by email that stand down is imminent.</w:t>
      </w:r>
    </w:p>
    <w:p w14:paraId="0E489A88" w14:textId="104EF49B" w:rsidR="00A84244" w:rsidRPr="00E539DD" w:rsidRDefault="00E539DD" w:rsidP="004617C7">
      <w:pPr>
        <w:pStyle w:val="Heading3"/>
      </w:pPr>
      <w:bookmarkStart w:id="11" w:name="_Ref6297310"/>
      <w:bookmarkStart w:id="12" w:name="_Toc10979451"/>
      <w:r w:rsidRPr="00E539DD">
        <w:t>Project Stand Down</w:t>
      </w:r>
      <w:bookmarkEnd w:id="11"/>
      <w:bookmarkEnd w:id="12"/>
    </w:p>
    <w:p w14:paraId="4E8DCFFC" w14:textId="607793FB" w:rsidR="00F33026" w:rsidRPr="00E539DD" w:rsidRDefault="00A84244" w:rsidP="00F33026">
      <w:r w:rsidRPr="00E539DD">
        <w:t>The procedure to be followed is:</w:t>
      </w:r>
    </w:p>
    <w:p w14:paraId="6674F459" w14:textId="685E1324" w:rsidR="00E539DD" w:rsidRPr="002B1E10" w:rsidRDefault="00022527" w:rsidP="00E539DD">
      <w:pPr>
        <w:pStyle w:val="ListParagraph"/>
        <w:numPr>
          <w:ilvl w:val="0"/>
          <w:numId w:val="10"/>
        </w:numPr>
      </w:pPr>
      <w:r>
        <w:t xml:space="preserve">During project stand down the primary activity to be engaged in is RTO-based training and assessment and to support </w:t>
      </w:r>
      <w:r w:rsidRPr="002B1E10">
        <w:t>this the Field Officer will:</w:t>
      </w:r>
    </w:p>
    <w:p w14:paraId="0EF936E9" w14:textId="5F4F4C5D" w:rsidR="00022527" w:rsidRPr="002B1E10" w:rsidRDefault="00022527" w:rsidP="00022527">
      <w:pPr>
        <w:pStyle w:val="ListParagraph"/>
        <w:numPr>
          <w:ilvl w:val="1"/>
          <w:numId w:val="10"/>
        </w:numPr>
      </w:pPr>
      <w:r w:rsidRPr="002B1E10">
        <w:t>Contact the RTO to determine what training activity the apprentice or trainee can engage in</w:t>
      </w:r>
    </w:p>
    <w:p w14:paraId="0031669A" w14:textId="349A761D" w:rsidR="00022527" w:rsidRPr="002B1E10" w:rsidRDefault="00022527" w:rsidP="00022527">
      <w:pPr>
        <w:pStyle w:val="ListParagraph"/>
        <w:numPr>
          <w:ilvl w:val="1"/>
          <w:numId w:val="10"/>
        </w:numPr>
      </w:pPr>
      <w:r w:rsidRPr="002B1E10">
        <w:t>Organise a workspace within Concept Engineering, or in a publicly available space such as a rented training room or library, which the apprentice or trainee can use when they are not on-site with the RTO</w:t>
      </w:r>
    </w:p>
    <w:p w14:paraId="24B210D3" w14:textId="66C9E73F" w:rsidR="00022527" w:rsidRPr="002B1E10" w:rsidRDefault="00022527" w:rsidP="00022527">
      <w:pPr>
        <w:pStyle w:val="ListParagraph"/>
        <w:numPr>
          <w:ilvl w:val="1"/>
          <w:numId w:val="10"/>
        </w:numPr>
      </w:pPr>
      <w:r w:rsidRPr="002B1E10">
        <w:t>Discuss with the apprentice or trainee what support they would like to ensure that they can move forward with their studies</w:t>
      </w:r>
    </w:p>
    <w:p w14:paraId="6AB948D5" w14:textId="71DC66CC" w:rsidR="00022527" w:rsidRPr="002B1E10" w:rsidRDefault="00022527" w:rsidP="00022527">
      <w:pPr>
        <w:pStyle w:val="ListParagraph"/>
        <w:numPr>
          <w:ilvl w:val="0"/>
          <w:numId w:val="10"/>
        </w:numPr>
      </w:pPr>
      <w:r w:rsidRPr="002B1E10">
        <w:t>During project stand down the secondary activity to be engaged in is short-course style training, and to support this the Field Officer will:</w:t>
      </w:r>
    </w:p>
    <w:p w14:paraId="2F609513" w14:textId="4F76EDB8" w:rsidR="00022527" w:rsidRPr="002B1E10" w:rsidRDefault="00022527" w:rsidP="00022527">
      <w:pPr>
        <w:pStyle w:val="ListParagraph"/>
        <w:numPr>
          <w:ilvl w:val="1"/>
          <w:numId w:val="10"/>
        </w:numPr>
      </w:pPr>
      <w:r w:rsidRPr="002B1E10">
        <w:lastRenderedPageBreak/>
        <w:t>Determine what short-course style training is being conducted by Concept Engineering or other businesses within Ashley Services Group</w:t>
      </w:r>
    </w:p>
    <w:p w14:paraId="4A00F374" w14:textId="5FC3C1DB" w:rsidR="00022527" w:rsidRPr="002B1E10" w:rsidRDefault="00022527" w:rsidP="00022527">
      <w:pPr>
        <w:pStyle w:val="ListParagraph"/>
        <w:numPr>
          <w:ilvl w:val="1"/>
          <w:numId w:val="10"/>
        </w:numPr>
      </w:pPr>
      <w:r w:rsidRPr="002B1E10">
        <w:t>Determine which of those courses could benefit the apprentice or trainee in their career</w:t>
      </w:r>
    </w:p>
    <w:p w14:paraId="73F0C7F2" w14:textId="1FF36C38" w:rsidR="00022527" w:rsidRPr="002B1E10" w:rsidRDefault="00022527" w:rsidP="00022527">
      <w:pPr>
        <w:pStyle w:val="ListParagraph"/>
        <w:numPr>
          <w:ilvl w:val="1"/>
          <w:numId w:val="10"/>
        </w:numPr>
      </w:pPr>
      <w:r w:rsidRPr="002B1E10">
        <w:t>Schedule for the attendance of the apprentice or trainee at the courses which have been decided are beneficial</w:t>
      </w:r>
    </w:p>
    <w:p w14:paraId="588B6979" w14:textId="07D0B133" w:rsidR="00022527" w:rsidRPr="002B1E10" w:rsidRDefault="00022527" w:rsidP="00022527">
      <w:pPr>
        <w:pStyle w:val="ListParagraph"/>
        <w:numPr>
          <w:ilvl w:val="0"/>
          <w:numId w:val="10"/>
        </w:numPr>
      </w:pPr>
      <w:r w:rsidRPr="002B1E10">
        <w:t>Where there is no RTO based or short-course style training which is suitable for the apprentice or trainee to undertake the Field Officer should inform them that, while they are still employed, their time is their own until suitable activity can be scheduled.</w:t>
      </w:r>
    </w:p>
    <w:p w14:paraId="6C2A9929" w14:textId="491C1BDA" w:rsidR="00022527" w:rsidRPr="00E539DD" w:rsidRDefault="00022527" w:rsidP="00022527">
      <w:pPr>
        <w:pStyle w:val="ListParagraph"/>
        <w:numPr>
          <w:ilvl w:val="0"/>
          <w:numId w:val="10"/>
        </w:numPr>
      </w:pPr>
      <w:r w:rsidRPr="002B1E10">
        <w:t>The Field Officer should record all activity undertaken</w:t>
      </w:r>
      <w:r>
        <w:t xml:space="preserve"> during project stand down on the </w:t>
      </w:r>
      <w:r w:rsidR="002B1E10" w:rsidRPr="002B1E10">
        <w:t>FRM027 Stand Down Form</w:t>
      </w:r>
      <w:r>
        <w:t>.</w:t>
      </w:r>
    </w:p>
    <w:p w14:paraId="2F8291FC" w14:textId="317ACEEE" w:rsidR="00E539DD" w:rsidRPr="00E539DD" w:rsidRDefault="00E539DD" w:rsidP="00E539DD">
      <w:pPr>
        <w:pStyle w:val="Heading3"/>
      </w:pPr>
      <w:bookmarkStart w:id="13" w:name="_Ref6297314"/>
      <w:bookmarkStart w:id="14" w:name="_Toc10979452"/>
      <w:r w:rsidRPr="00E539DD">
        <w:t>Permanent Stand Down</w:t>
      </w:r>
      <w:bookmarkEnd w:id="13"/>
      <w:bookmarkEnd w:id="14"/>
    </w:p>
    <w:p w14:paraId="3F274464" w14:textId="77777777" w:rsidR="00E539DD" w:rsidRDefault="00E539DD" w:rsidP="00E539DD">
      <w:r w:rsidRPr="00E539DD">
        <w:t>The procedure to be followed is:</w:t>
      </w:r>
    </w:p>
    <w:p w14:paraId="09F8893A" w14:textId="50DA81B9" w:rsidR="00E539DD" w:rsidRPr="002B1E10" w:rsidRDefault="00C931A1" w:rsidP="00E539DD">
      <w:pPr>
        <w:pStyle w:val="ListParagraph"/>
        <w:numPr>
          <w:ilvl w:val="0"/>
          <w:numId w:val="11"/>
        </w:numPr>
      </w:pPr>
      <w:r>
        <w:t xml:space="preserve">When permanent stand down is </w:t>
      </w:r>
      <w:r w:rsidRPr="002B1E10">
        <w:t>imminent the State Manager must assign a Concept Engineering staff member to determine whether opportunities exist for transfer of apprentices or trainees into other roles.</w:t>
      </w:r>
    </w:p>
    <w:p w14:paraId="69AF77FC" w14:textId="53B9A54A" w:rsidR="00C931A1" w:rsidRPr="002B1E10" w:rsidRDefault="00C931A1" w:rsidP="00E539DD">
      <w:pPr>
        <w:pStyle w:val="ListParagraph"/>
        <w:numPr>
          <w:ilvl w:val="0"/>
          <w:numId w:val="11"/>
        </w:numPr>
      </w:pPr>
      <w:r w:rsidRPr="002B1E10">
        <w:t>The assigned staff member must speak with host employers and other Concept Engineering staff to determine whether placements exist and who can be transferred into them, being mindful of the match between the apprentice or trainee’s progress and the job on offer.</w:t>
      </w:r>
    </w:p>
    <w:p w14:paraId="1406DC08" w14:textId="625830EF" w:rsidR="00C931A1" w:rsidRPr="002B1E10" w:rsidRDefault="00C931A1" w:rsidP="00E539DD">
      <w:pPr>
        <w:pStyle w:val="ListParagraph"/>
        <w:numPr>
          <w:ilvl w:val="0"/>
          <w:numId w:val="11"/>
        </w:numPr>
      </w:pPr>
      <w:r w:rsidRPr="002B1E10">
        <w:t xml:space="preserve">Where apprentices or trainees can be moved the State Manager will authorise it and manage the process according to the </w:t>
      </w:r>
      <w:r w:rsidR="00C955CC" w:rsidRPr="002B1E10">
        <w:t>CPP005 Placement and Ongoing Support Policy and Procedure.</w:t>
      </w:r>
    </w:p>
    <w:p w14:paraId="6C5A297F" w14:textId="12FE720E" w:rsidR="00C955CC" w:rsidRPr="002B1E10" w:rsidRDefault="00C955CC" w:rsidP="00E539DD">
      <w:pPr>
        <w:pStyle w:val="ListParagraph"/>
        <w:numPr>
          <w:ilvl w:val="0"/>
          <w:numId w:val="11"/>
        </w:numPr>
      </w:pPr>
      <w:r w:rsidRPr="002B1E10">
        <w:t>Where apprentices and trainees cannot be moved and have been provided with their notice of permanent stand down the procedure to be followed between notice and suspension is identical to that of project stand down and the Field Officer must enact that procedure.</w:t>
      </w:r>
    </w:p>
    <w:p w14:paraId="466A4EFD" w14:textId="46ED9263" w:rsidR="00C955CC" w:rsidRPr="002B1E10" w:rsidRDefault="00C955CC" w:rsidP="00E539DD">
      <w:pPr>
        <w:pStyle w:val="ListParagraph"/>
        <w:numPr>
          <w:ilvl w:val="0"/>
          <w:numId w:val="11"/>
        </w:numPr>
      </w:pPr>
      <w:r w:rsidRPr="002B1E10">
        <w:t>In the intervening period the State Manager must ensure that Concept Engineering continues to seek placements for all apprentices and trainees who are experiencing stand down in an attempt to provide them with a placement.</w:t>
      </w:r>
    </w:p>
    <w:p w14:paraId="2315C74B" w14:textId="5CD34237" w:rsidR="007B46C5" w:rsidRPr="002B1E10" w:rsidRDefault="007B46C5" w:rsidP="00E539DD">
      <w:pPr>
        <w:pStyle w:val="ListParagraph"/>
        <w:numPr>
          <w:ilvl w:val="0"/>
          <w:numId w:val="11"/>
        </w:numPr>
      </w:pPr>
      <w:r w:rsidRPr="002B1E10">
        <w:t>If no suitable placement can be found and the notice period expires the State Manager must contact the RTO in writing to request suspension of the national training contract and must inform the apprentice or trainee that they are no longer an apprentice or trainee of Concept Engineering.</w:t>
      </w:r>
    </w:p>
    <w:p w14:paraId="1A3DC5D4" w14:textId="5B4D5FAA" w:rsidR="00C955CC" w:rsidRPr="00E539DD" w:rsidRDefault="00C955CC" w:rsidP="00C955CC">
      <w:pPr>
        <w:pStyle w:val="ListParagraph"/>
        <w:numPr>
          <w:ilvl w:val="0"/>
          <w:numId w:val="11"/>
        </w:numPr>
      </w:pPr>
      <w:r w:rsidRPr="002B1E10">
        <w:t>The State Manager should record all activity undertaken</w:t>
      </w:r>
      <w:r>
        <w:t xml:space="preserve"> during project stand down on the </w:t>
      </w:r>
      <w:r w:rsidR="002B1E10" w:rsidRPr="002B1E10">
        <w:t>FRM027 Stand Down Form</w:t>
      </w:r>
      <w:r>
        <w:t>.</w:t>
      </w:r>
    </w:p>
    <w:p w14:paraId="3170C958" w14:textId="77777777" w:rsidR="00B33665" w:rsidRDefault="00B33665" w:rsidP="004617C7">
      <w:pPr>
        <w:pStyle w:val="Heading2-Break"/>
      </w:pPr>
      <w:bookmarkStart w:id="15" w:name="_Toc10979453"/>
      <w:r>
        <w:lastRenderedPageBreak/>
        <w:t>Forms and Templates</w:t>
      </w:r>
      <w:bookmarkEnd w:id="15"/>
    </w:p>
    <w:p w14:paraId="4EE903CB" w14:textId="77777777" w:rsidR="00B33665" w:rsidRDefault="00B33665" w:rsidP="00B33665">
      <w:r>
        <w:t>The forms and templates associated with these procedures are:</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86"/>
        <w:gridCol w:w="5330"/>
      </w:tblGrid>
      <w:tr w:rsidR="00B33665" w14:paraId="78172FD5" w14:textId="77777777" w:rsidTr="00655099">
        <w:tc>
          <w:tcPr>
            <w:tcW w:w="3686" w:type="dxa"/>
          </w:tcPr>
          <w:p w14:paraId="5C435FE1" w14:textId="77777777" w:rsidR="00B33665" w:rsidRPr="00B33665" w:rsidRDefault="00B33665" w:rsidP="00B33665">
            <w:pPr>
              <w:rPr>
                <w:b/>
                <w:u w:val="single"/>
              </w:rPr>
            </w:pPr>
            <w:r w:rsidRPr="00B33665">
              <w:rPr>
                <w:b/>
                <w:u w:val="single"/>
              </w:rPr>
              <w:t>Procedure</w:t>
            </w:r>
          </w:p>
        </w:tc>
        <w:tc>
          <w:tcPr>
            <w:tcW w:w="5330" w:type="dxa"/>
          </w:tcPr>
          <w:p w14:paraId="1FC2327A" w14:textId="77777777" w:rsidR="00B33665" w:rsidRPr="00B33665" w:rsidRDefault="00B33665" w:rsidP="00B33665">
            <w:pPr>
              <w:rPr>
                <w:b/>
                <w:u w:val="single"/>
              </w:rPr>
            </w:pPr>
            <w:r w:rsidRPr="00B33665">
              <w:rPr>
                <w:b/>
                <w:u w:val="single"/>
              </w:rPr>
              <w:t>Forms and Templates</w:t>
            </w:r>
          </w:p>
        </w:tc>
      </w:tr>
      <w:tr w:rsidR="00B33665" w14:paraId="331FF9B1" w14:textId="77777777" w:rsidTr="00655099">
        <w:tc>
          <w:tcPr>
            <w:tcW w:w="3686" w:type="dxa"/>
          </w:tcPr>
          <w:p w14:paraId="2C930374" w14:textId="1A569340" w:rsidR="00B33665" w:rsidRDefault="00E539DD" w:rsidP="00B33665">
            <w:r>
              <w:fldChar w:fldCharType="begin"/>
            </w:r>
            <w:r>
              <w:instrText xml:space="preserve"> REF _Ref6297305 \h </w:instrText>
            </w:r>
            <w:r>
              <w:fldChar w:fldCharType="separate"/>
            </w:r>
            <w:r w:rsidRPr="00E539DD">
              <w:t>Preparing for Stand Down</w:t>
            </w:r>
            <w:r>
              <w:fldChar w:fldCharType="end"/>
            </w:r>
          </w:p>
        </w:tc>
        <w:tc>
          <w:tcPr>
            <w:tcW w:w="5330" w:type="dxa"/>
          </w:tcPr>
          <w:p w14:paraId="353E53C2" w14:textId="703BD438" w:rsidR="00B33665" w:rsidRPr="002B1E10" w:rsidRDefault="002B1E10" w:rsidP="00B33665">
            <w:pPr>
              <w:pStyle w:val="ListParagraph"/>
              <w:numPr>
                <w:ilvl w:val="0"/>
                <w:numId w:val="6"/>
              </w:numPr>
            </w:pPr>
            <w:r w:rsidRPr="002B1E10">
              <w:t>FRM027 Stand Down Form</w:t>
            </w:r>
          </w:p>
        </w:tc>
      </w:tr>
      <w:tr w:rsidR="00B33665" w14:paraId="34B4BEE9" w14:textId="77777777" w:rsidTr="00655099">
        <w:tc>
          <w:tcPr>
            <w:tcW w:w="3686" w:type="dxa"/>
          </w:tcPr>
          <w:p w14:paraId="6CBAC853" w14:textId="7F69E1B0" w:rsidR="00B33665" w:rsidRDefault="00E539DD" w:rsidP="00B33665">
            <w:r>
              <w:fldChar w:fldCharType="begin"/>
            </w:r>
            <w:r>
              <w:instrText xml:space="preserve"> REF _Ref6297310 \h </w:instrText>
            </w:r>
            <w:r>
              <w:fldChar w:fldCharType="separate"/>
            </w:r>
            <w:r w:rsidRPr="00E539DD">
              <w:t>Project Stand Down</w:t>
            </w:r>
            <w:r>
              <w:fldChar w:fldCharType="end"/>
            </w:r>
          </w:p>
        </w:tc>
        <w:tc>
          <w:tcPr>
            <w:tcW w:w="5330" w:type="dxa"/>
          </w:tcPr>
          <w:p w14:paraId="54A40DDD" w14:textId="77777777" w:rsidR="00B33665" w:rsidRDefault="00B33665" w:rsidP="00B33665"/>
        </w:tc>
      </w:tr>
      <w:tr w:rsidR="00B33665" w14:paraId="644F5688" w14:textId="77777777" w:rsidTr="00655099">
        <w:tc>
          <w:tcPr>
            <w:tcW w:w="3686" w:type="dxa"/>
          </w:tcPr>
          <w:p w14:paraId="150CD281" w14:textId="5EB42986" w:rsidR="00B33665" w:rsidRDefault="00E539DD" w:rsidP="00B33665">
            <w:r>
              <w:fldChar w:fldCharType="begin"/>
            </w:r>
            <w:r>
              <w:instrText xml:space="preserve"> REF _Ref6297314 \h </w:instrText>
            </w:r>
            <w:r>
              <w:fldChar w:fldCharType="separate"/>
            </w:r>
            <w:r w:rsidRPr="00E539DD">
              <w:t>Permanent Stand Down</w:t>
            </w:r>
            <w:r>
              <w:fldChar w:fldCharType="end"/>
            </w:r>
          </w:p>
        </w:tc>
        <w:tc>
          <w:tcPr>
            <w:tcW w:w="5330" w:type="dxa"/>
          </w:tcPr>
          <w:p w14:paraId="27F45AE2" w14:textId="77777777" w:rsidR="00B33665" w:rsidRDefault="00B33665" w:rsidP="00B33665"/>
        </w:tc>
      </w:tr>
    </w:tbl>
    <w:p w14:paraId="03CA36BB" w14:textId="77777777" w:rsidR="00B33665" w:rsidRDefault="00B33665" w:rsidP="00B33665"/>
    <w:p w14:paraId="7FA249EB" w14:textId="77777777" w:rsidR="00FA433D" w:rsidRPr="008F72BC" w:rsidRDefault="00FA433D" w:rsidP="004617C7">
      <w:pPr>
        <w:pStyle w:val="Heading2-Break"/>
      </w:pPr>
      <w:bookmarkStart w:id="16" w:name="_Toc10979454"/>
      <w:r w:rsidRPr="008F72BC">
        <w:lastRenderedPageBreak/>
        <w:t>Version Management</w:t>
      </w:r>
      <w:bookmarkEnd w:id="16"/>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486"/>
        <w:gridCol w:w="1486"/>
        <w:gridCol w:w="6044"/>
      </w:tblGrid>
      <w:tr w:rsidR="00FA433D" w14:paraId="521E4FC8" w14:textId="77777777" w:rsidTr="00FA433D">
        <w:tc>
          <w:tcPr>
            <w:tcW w:w="1486" w:type="dxa"/>
          </w:tcPr>
          <w:p w14:paraId="0FFAC019" w14:textId="77777777" w:rsidR="00FA433D" w:rsidRPr="00FA433D" w:rsidRDefault="00FA433D" w:rsidP="00FA433D">
            <w:pPr>
              <w:rPr>
                <w:b/>
                <w:u w:val="single"/>
              </w:rPr>
            </w:pPr>
            <w:r w:rsidRPr="00FA433D">
              <w:rPr>
                <w:b/>
                <w:u w:val="single"/>
              </w:rPr>
              <w:t>Version</w:t>
            </w:r>
          </w:p>
        </w:tc>
        <w:tc>
          <w:tcPr>
            <w:tcW w:w="1486" w:type="dxa"/>
          </w:tcPr>
          <w:p w14:paraId="21A83F26" w14:textId="77777777" w:rsidR="00FA433D" w:rsidRPr="00FA433D" w:rsidRDefault="00FA433D" w:rsidP="00FA433D">
            <w:pPr>
              <w:rPr>
                <w:b/>
                <w:u w:val="single"/>
              </w:rPr>
            </w:pPr>
            <w:r w:rsidRPr="00FA433D">
              <w:rPr>
                <w:b/>
                <w:u w:val="single"/>
              </w:rPr>
              <w:t>Date</w:t>
            </w:r>
          </w:p>
        </w:tc>
        <w:tc>
          <w:tcPr>
            <w:tcW w:w="6044" w:type="dxa"/>
          </w:tcPr>
          <w:p w14:paraId="4E8B53E5" w14:textId="77777777" w:rsidR="00FA433D" w:rsidRPr="00FA433D" w:rsidRDefault="00FA433D" w:rsidP="00FA433D">
            <w:pPr>
              <w:rPr>
                <w:b/>
                <w:u w:val="single"/>
              </w:rPr>
            </w:pPr>
            <w:r w:rsidRPr="00FA433D">
              <w:rPr>
                <w:b/>
                <w:u w:val="single"/>
              </w:rPr>
              <w:t>Notes</w:t>
            </w:r>
          </w:p>
        </w:tc>
      </w:tr>
      <w:tr w:rsidR="00FA433D" w14:paraId="1C402208" w14:textId="77777777" w:rsidTr="00FA433D">
        <w:tc>
          <w:tcPr>
            <w:tcW w:w="1486" w:type="dxa"/>
          </w:tcPr>
          <w:p w14:paraId="6FE79275" w14:textId="77777777" w:rsidR="00FA433D" w:rsidRDefault="00FA433D" w:rsidP="00FA433D">
            <w:pPr>
              <w:rPr>
                <w:highlight w:val="yellow"/>
              </w:rPr>
            </w:pPr>
            <w:r w:rsidRPr="00FA433D">
              <w:t>1</w:t>
            </w:r>
          </w:p>
        </w:tc>
        <w:tc>
          <w:tcPr>
            <w:tcW w:w="1486" w:type="dxa"/>
          </w:tcPr>
          <w:p w14:paraId="21EA7470" w14:textId="47B6DD9E" w:rsidR="00FA433D" w:rsidRDefault="007C5317" w:rsidP="00FA433D">
            <w:pPr>
              <w:rPr>
                <w:highlight w:val="yellow"/>
              </w:rPr>
            </w:pPr>
            <w:bookmarkStart w:id="17" w:name="_GoBack"/>
            <w:bookmarkEnd w:id="17"/>
            <w:r w:rsidRPr="007C5317">
              <w:t>01/04/2019</w:t>
            </w:r>
          </w:p>
        </w:tc>
        <w:tc>
          <w:tcPr>
            <w:tcW w:w="6044" w:type="dxa"/>
          </w:tcPr>
          <w:p w14:paraId="3A81AFC0" w14:textId="77777777" w:rsidR="00FA433D" w:rsidRDefault="00FA433D" w:rsidP="00FA433D">
            <w:pPr>
              <w:rPr>
                <w:highlight w:val="yellow"/>
              </w:rPr>
            </w:pPr>
            <w:r>
              <w:t>First release</w:t>
            </w:r>
          </w:p>
        </w:tc>
      </w:tr>
      <w:tr w:rsidR="00FA433D" w14:paraId="129E706E" w14:textId="77777777" w:rsidTr="00FA433D">
        <w:tc>
          <w:tcPr>
            <w:tcW w:w="1486" w:type="dxa"/>
          </w:tcPr>
          <w:p w14:paraId="6366591B" w14:textId="77777777" w:rsidR="00FA433D" w:rsidRDefault="00FA433D" w:rsidP="00FA433D">
            <w:pPr>
              <w:rPr>
                <w:highlight w:val="yellow"/>
              </w:rPr>
            </w:pPr>
          </w:p>
        </w:tc>
        <w:tc>
          <w:tcPr>
            <w:tcW w:w="1486" w:type="dxa"/>
          </w:tcPr>
          <w:p w14:paraId="68755698" w14:textId="77777777" w:rsidR="00FA433D" w:rsidRDefault="00FA433D" w:rsidP="00FA433D">
            <w:pPr>
              <w:rPr>
                <w:highlight w:val="yellow"/>
              </w:rPr>
            </w:pPr>
          </w:p>
        </w:tc>
        <w:tc>
          <w:tcPr>
            <w:tcW w:w="6044" w:type="dxa"/>
          </w:tcPr>
          <w:p w14:paraId="7887F3BC" w14:textId="77777777" w:rsidR="00FA433D" w:rsidRDefault="00FA433D" w:rsidP="00FA433D">
            <w:pPr>
              <w:rPr>
                <w:highlight w:val="yellow"/>
              </w:rPr>
            </w:pPr>
          </w:p>
        </w:tc>
      </w:tr>
      <w:tr w:rsidR="00FA433D" w14:paraId="3AFF3C8D" w14:textId="77777777" w:rsidTr="00FA433D">
        <w:tc>
          <w:tcPr>
            <w:tcW w:w="1486" w:type="dxa"/>
          </w:tcPr>
          <w:p w14:paraId="634BEC9F" w14:textId="77777777" w:rsidR="00FA433D" w:rsidRDefault="00FA433D" w:rsidP="00FA433D">
            <w:pPr>
              <w:rPr>
                <w:highlight w:val="yellow"/>
              </w:rPr>
            </w:pPr>
          </w:p>
        </w:tc>
        <w:tc>
          <w:tcPr>
            <w:tcW w:w="1486" w:type="dxa"/>
          </w:tcPr>
          <w:p w14:paraId="72C18698" w14:textId="77777777" w:rsidR="00FA433D" w:rsidRDefault="00FA433D" w:rsidP="00FA433D">
            <w:pPr>
              <w:rPr>
                <w:highlight w:val="yellow"/>
              </w:rPr>
            </w:pPr>
          </w:p>
        </w:tc>
        <w:tc>
          <w:tcPr>
            <w:tcW w:w="6044" w:type="dxa"/>
          </w:tcPr>
          <w:p w14:paraId="05557892" w14:textId="77777777" w:rsidR="00FA433D" w:rsidRDefault="00FA433D" w:rsidP="00FA433D">
            <w:pPr>
              <w:rPr>
                <w:highlight w:val="yellow"/>
              </w:rPr>
            </w:pPr>
          </w:p>
        </w:tc>
      </w:tr>
      <w:tr w:rsidR="00FA433D" w14:paraId="3287AB4D" w14:textId="77777777" w:rsidTr="00FA433D">
        <w:tc>
          <w:tcPr>
            <w:tcW w:w="1486" w:type="dxa"/>
          </w:tcPr>
          <w:p w14:paraId="6CC2B9F2" w14:textId="77777777" w:rsidR="00FA433D" w:rsidRDefault="00FA433D" w:rsidP="00FA433D">
            <w:pPr>
              <w:rPr>
                <w:highlight w:val="yellow"/>
              </w:rPr>
            </w:pPr>
          </w:p>
        </w:tc>
        <w:tc>
          <w:tcPr>
            <w:tcW w:w="1486" w:type="dxa"/>
          </w:tcPr>
          <w:p w14:paraId="0564791F" w14:textId="77777777" w:rsidR="00FA433D" w:rsidRDefault="00FA433D" w:rsidP="00FA433D">
            <w:pPr>
              <w:rPr>
                <w:highlight w:val="yellow"/>
              </w:rPr>
            </w:pPr>
          </w:p>
        </w:tc>
        <w:tc>
          <w:tcPr>
            <w:tcW w:w="6044" w:type="dxa"/>
          </w:tcPr>
          <w:p w14:paraId="7A8745A4" w14:textId="77777777" w:rsidR="00FA433D" w:rsidRDefault="00FA433D" w:rsidP="00FA433D">
            <w:pPr>
              <w:rPr>
                <w:highlight w:val="yellow"/>
              </w:rPr>
            </w:pPr>
          </w:p>
        </w:tc>
      </w:tr>
      <w:tr w:rsidR="00FA433D" w14:paraId="78A01F8F" w14:textId="77777777" w:rsidTr="00FA433D">
        <w:tc>
          <w:tcPr>
            <w:tcW w:w="1486" w:type="dxa"/>
          </w:tcPr>
          <w:p w14:paraId="19C3733B" w14:textId="77777777" w:rsidR="00FA433D" w:rsidRDefault="00FA433D" w:rsidP="00FA433D">
            <w:pPr>
              <w:rPr>
                <w:highlight w:val="yellow"/>
              </w:rPr>
            </w:pPr>
          </w:p>
        </w:tc>
        <w:tc>
          <w:tcPr>
            <w:tcW w:w="1486" w:type="dxa"/>
          </w:tcPr>
          <w:p w14:paraId="7A285222" w14:textId="77777777" w:rsidR="00FA433D" w:rsidRDefault="00FA433D" w:rsidP="00FA433D">
            <w:pPr>
              <w:rPr>
                <w:highlight w:val="yellow"/>
              </w:rPr>
            </w:pPr>
          </w:p>
        </w:tc>
        <w:tc>
          <w:tcPr>
            <w:tcW w:w="6044" w:type="dxa"/>
          </w:tcPr>
          <w:p w14:paraId="77E3C8ED" w14:textId="77777777" w:rsidR="00FA433D" w:rsidRDefault="00FA433D" w:rsidP="00FA433D">
            <w:pPr>
              <w:rPr>
                <w:highlight w:val="yellow"/>
              </w:rPr>
            </w:pPr>
          </w:p>
        </w:tc>
      </w:tr>
      <w:tr w:rsidR="00FA433D" w14:paraId="7FCF29EC" w14:textId="77777777" w:rsidTr="00FA433D">
        <w:tc>
          <w:tcPr>
            <w:tcW w:w="1486" w:type="dxa"/>
          </w:tcPr>
          <w:p w14:paraId="31E7ADB5" w14:textId="77777777" w:rsidR="00FA433D" w:rsidRDefault="00FA433D" w:rsidP="00FA433D">
            <w:pPr>
              <w:rPr>
                <w:highlight w:val="yellow"/>
              </w:rPr>
            </w:pPr>
          </w:p>
        </w:tc>
        <w:tc>
          <w:tcPr>
            <w:tcW w:w="1486" w:type="dxa"/>
          </w:tcPr>
          <w:p w14:paraId="1FFFBCDE" w14:textId="77777777" w:rsidR="00FA433D" w:rsidRDefault="00FA433D" w:rsidP="00FA433D">
            <w:pPr>
              <w:rPr>
                <w:highlight w:val="yellow"/>
              </w:rPr>
            </w:pPr>
          </w:p>
        </w:tc>
        <w:tc>
          <w:tcPr>
            <w:tcW w:w="6044" w:type="dxa"/>
          </w:tcPr>
          <w:p w14:paraId="30FD4865" w14:textId="77777777" w:rsidR="00FA433D" w:rsidRDefault="00FA433D" w:rsidP="00FA433D">
            <w:pPr>
              <w:rPr>
                <w:highlight w:val="yellow"/>
              </w:rPr>
            </w:pPr>
          </w:p>
        </w:tc>
      </w:tr>
      <w:tr w:rsidR="00FA433D" w14:paraId="1EED4015" w14:textId="77777777" w:rsidTr="00FA433D">
        <w:tc>
          <w:tcPr>
            <w:tcW w:w="1486" w:type="dxa"/>
          </w:tcPr>
          <w:p w14:paraId="49883DC4" w14:textId="77777777" w:rsidR="00FA433D" w:rsidRDefault="00FA433D" w:rsidP="00FA433D">
            <w:pPr>
              <w:rPr>
                <w:highlight w:val="yellow"/>
              </w:rPr>
            </w:pPr>
          </w:p>
        </w:tc>
        <w:tc>
          <w:tcPr>
            <w:tcW w:w="1486" w:type="dxa"/>
          </w:tcPr>
          <w:p w14:paraId="0AB66BF0" w14:textId="77777777" w:rsidR="00FA433D" w:rsidRDefault="00FA433D" w:rsidP="00FA433D">
            <w:pPr>
              <w:rPr>
                <w:highlight w:val="yellow"/>
              </w:rPr>
            </w:pPr>
          </w:p>
        </w:tc>
        <w:tc>
          <w:tcPr>
            <w:tcW w:w="6044" w:type="dxa"/>
          </w:tcPr>
          <w:p w14:paraId="1357809A" w14:textId="77777777" w:rsidR="00FA433D" w:rsidRDefault="00FA433D" w:rsidP="00FA433D">
            <w:pPr>
              <w:rPr>
                <w:highlight w:val="yellow"/>
              </w:rPr>
            </w:pPr>
          </w:p>
        </w:tc>
      </w:tr>
    </w:tbl>
    <w:p w14:paraId="0EC01895" w14:textId="77777777" w:rsidR="00FA433D" w:rsidRPr="00FA433D" w:rsidRDefault="00FA433D" w:rsidP="00FA433D">
      <w:pPr>
        <w:rPr>
          <w:highlight w:val="yellow"/>
        </w:rPr>
      </w:pPr>
    </w:p>
    <w:sectPr w:rsidR="00FA433D" w:rsidRPr="00FA43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C010" w14:textId="77777777" w:rsidR="003709D2" w:rsidRDefault="003709D2" w:rsidP="004617C7">
      <w:pPr>
        <w:spacing w:after="0" w:line="240" w:lineRule="auto"/>
      </w:pPr>
      <w:r>
        <w:separator/>
      </w:r>
    </w:p>
  </w:endnote>
  <w:endnote w:type="continuationSeparator" w:id="0">
    <w:p w14:paraId="101A6478" w14:textId="77777777" w:rsidR="003709D2" w:rsidRDefault="003709D2" w:rsidP="004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E6424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4617C7" w:rsidRPr="00FA0B8F" w14:paraId="36B3B295" w14:textId="77777777" w:rsidTr="007D554C">
      <w:tc>
        <w:tcPr>
          <w:tcW w:w="4508" w:type="dxa"/>
        </w:tcPr>
        <w:p w14:paraId="3D1E3093" w14:textId="7CFC1889" w:rsidR="004617C7" w:rsidRPr="00FA0B8F" w:rsidRDefault="00D44E85" w:rsidP="004617C7">
          <w:pPr>
            <w:pStyle w:val="Footer"/>
            <w:rPr>
              <w:color w:val="808080" w:themeColor="background1" w:themeShade="80"/>
            </w:rPr>
          </w:pPr>
          <w:r>
            <w:rPr>
              <w:color w:val="808080" w:themeColor="background1" w:themeShade="80"/>
            </w:rPr>
            <w:t>CPP007 Stand Down Policy and Procedure</w:t>
          </w:r>
        </w:p>
      </w:tc>
      <w:tc>
        <w:tcPr>
          <w:tcW w:w="4508" w:type="dxa"/>
        </w:tcPr>
        <w:p w14:paraId="4A3A3944" w14:textId="77777777" w:rsidR="004617C7" w:rsidRPr="00FA0B8F" w:rsidRDefault="004617C7" w:rsidP="004617C7">
          <w:pPr>
            <w:pStyle w:val="Footer"/>
            <w:jc w:val="right"/>
            <w:rPr>
              <w:color w:val="808080" w:themeColor="background1" w:themeShade="80"/>
            </w:rPr>
          </w:pPr>
          <w:r w:rsidRPr="00FA0B8F">
            <w:rPr>
              <w:color w:val="808080" w:themeColor="background1" w:themeShade="80"/>
            </w:rPr>
            <w:t xml:space="preserve">Page </w:t>
          </w:r>
          <w:r w:rsidRPr="00FA0B8F">
            <w:rPr>
              <w:b/>
              <w:bCs/>
              <w:color w:val="808080" w:themeColor="background1" w:themeShade="80"/>
            </w:rPr>
            <w:fldChar w:fldCharType="begin"/>
          </w:r>
          <w:r w:rsidRPr="00FA0B8F">
            <w:rPr>
              <w:b/>
              <w:bCs/>
              <w:color w:val="808080" w:themeColor="background1" w:themeShade="80"/>
            </w:rPr>
            <w:instrText xml:space="preserve"> PAGE  \* Arabic  \* MERGEFORMAT </w:instrText>
          </w:r>
          <w:r w:rsidRPr="00FA0B8F">
            <w:rPr>
              <w:b/>
              <w:bCs/>
              <w:color w:val="808080" w:themeColor="background1" w:themeShade="80"/>
            </w:rPr>
            <w:fldChar w:fldCharType="separate"/>
          </w:r>
          <w:r>
            <w:rPr>
              <w:b/>
              <w:bCs/>
              <w:color w:val="808080" w:themeColor="background1" w:themeShade="80"/>
            </w:rPr>
            <w:t>3</w:t>
          </w:r>
          <w:r w:rsidRPr="00FA0B8F">
            <w:rPr>
              <w:b/>
              <w:bCs/>
              <w:color w:val="808080" w:themeColor="background1" w:themeShade="80"/>
            </w:rPr>
            <w:fldChar w:fldCharType="end"/>
          </w:r>
          <w:r w:rsidRPr="00FA0B8F">
            <w:rPr>
              <w:color w:val="808080" w:themeColor="background1" w:themeShade="80"/>
            </w:rPr>
            <w:t xml:space="preserve"> of </w:t>
          </w:r>
          <w:r w:rsidRPr="00FA0B8F">
            <w:rPr>
              <w:b/>
              <w:bCs/>
              <w:color w:val="808080" w:themeColor="background1" w:themeShade="80"/>
            </w:rPr>
            <w:fldChar w:fldCharType="begin"/>
          </w:r>
          <w:r w:rsidRPr="00FA0B8F">
            <w:rPr>
              <w:b/>
              <w:bCs/>
              <w:color w:val="808080" w:themeColor="background1" w:themeShade="80"/>
            </w:rPr>
            <w:instrText xml:space="preserve"> NUMPAGES  \* Arabic  \* MERGEFORMAT </w:instrText>
          </w:r>
          <w:r w:rsidRPr="00FA0B8F">
            <w:rPr>
              <w:b/>
              <w:bCs/>
              <w:color w:val="808080" w:themeColor="background1" w:themeShade="80"/>
            </w:rPr>
            <w:fldChar w:fldCharType="separate"/>
          </w:r>
          <w:r>
            <w:rPr>
              <w:b/>
              <w:bCs/>
              <w:color w:val="808080" w:themeColor="background1" w:themeShade="80"/>
            </w:rPr>
            <w:t>8</w:t>
          </w:r>
          <w:r w:rsidRPr="00FA0B8F">
            <w:rPr>
              <w:b/>
              <w:bCs/>
              <w:color w:val="808080" w:themeColor="background1" w:themeShade="80"/>
            </w:rPr>
            <w:fldChar w:fldCharType="end"/>
          </w:r>
        </w:p>
      </w:tc>
    </w:tr>
  </w:tbl>
  <w:p w14:paraId="26D6BF8B" w14:textId="77777777" w:rsidR="004617C7" w:rsidRPr="00FA0B8F" w:rsidRDefault="004617C7" w:rsidP="004617C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5FAE" w14:textId="77777777" w:rsidR="003709D2" w:rsidRDefault="003709D2" w:rsidP="004617C7">
      <w:pPr>
        <w:spacing w:after="0" w:line="240" w:lineRule="auto"/>
      </w:pPr>
      <w:r>
        <w:separator/>
      </w:r>
    </w:p>
  </w:footnote>
  <w:footnote w:type="continuationSeparator" w:id="0">
    <w:p w14:paraId="1DB9D1F2" w14:textId="77777777" w:rsidR="003709D2" w:rsidRDefault="003709D2" w:rsidP="004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6B28" w14:textId="77777777" w:rsidR="004617C7" w:rsidRDefault="004617C7" w:rsidP="004617C7">
    <w:pPr>
      <w:pStyle w:val="Header"/>
      <w:jc w:val="right"/>
    </w:pPr>
    <w:r>
      <w:rPr>
        <w:noProof/>
      </w:rPr>
      <w:drawing>
        <wp:inline distT="0" distB="0" distL="0" distR="0" wp14:anchorId="5F531157" wp14:editId="10CD2607">
          <wp:extent cx="2105025" cy="5263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 Logo - no tagline.jpg"/>
                  <pic:cNvPicPr/>
                </pic:nvPicPr>
                <pic:blipFill>
                  <a:blip r:embed="rId1">
                    <a:extLst>
                      <a:ext uri="{28A0092B-C50C-407E-A947-70E740481C1C}">
                        <a14:useLocalDpi xmlns:a14="http://schemas.microsoft.com/office/drawing/2010/main" val="0"/>
                      </a:ext>
                    </a:extLst>
                  </a:blip>
                  <a:stretch>
                    <a:fillRect/>
                  </a:stretch>
                </pic:blipFill>
                <pic:spPr>
                  <a:xfrm>
                    <a:off x="0" y="0"/>
                    <a:ext cx="2126284" cy="531689"/>
                  </a:xfrm>
                  <a:prstGeom prst="rect">
                    <a:avLst/>
                  </a:prstGeom>
                </pic:spPr>
              </pic:pic>
            </a:graphicData>
          </a:graphic>
        </wp:inline>
      </w:drawing>
    </w:r>
  </w:p>
  <w:p w14:paraId="0258919C" w14:textId="77777777" w:rsidR="004617C7" w:rsidRDefault="004617C7" w:rsidP="004617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021"/>
    <w:multiLevelType w:val="hybridMultilevel"/>
    <w:tmpl w:val="8922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51D95"/>
    <w:multiLevelType w:val="hybridMultilevel"/>
    <w:tmpl w:val="BF328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02E32"/>
    <w:multiLevelType w:val="hybridMultilevel"/>
    <w:tmpl w:val="F746D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4833A8"/>
    <w:multiLevelType w:val="hybridMultilevel"/>
    <w:tmpl w:val="C7E88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E6256"/>
    <w:multiLevelType w:val="hybridMultilevel"/>
    <w:tmpl w:val="9ADA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A94E74"/>
    <w:multiLevelType w:val="hybridMultilevel"/>
    <w:tmpl w:val="BF328D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F577B1"/>
    <w:multiLevelType w:val="hybridMultilevel"/>
    <w:tmpl w:val="4ABC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FD04E6"/>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2C5EA2"/>
    <w:multiLevelType w:val="hybridMultilevel"/>
    <w:tmpl w:val="BF328D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592946"/>
    <w:multiLevelType w:val="hybridMultilevel"/>
    <w:tmpl w:val="1B5A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B919D6"/>
    <w:multiLevelType w:val="hybridMultilevel"/>
    <w:tmpl w:val="C5363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0"/>
  </w:num>
  <w:num w:numId="5">
    <w:abstractNumId w:val="7"/>
  </w:num>
  <w:num w:numId="6">
    <w:abstractNumId w:val="4"/>
  </w:num>
  <w:num w:numId="7">
    <w:abstractNumId w:val="3"/>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DA1NTA0NzQxMDNQ0lEKTi0uzszPAykwqwUAvXiruCwAAAA="/>
  </w:docVars>
  <w:rsids>
    <w:rsidRoot w:val="004735A9"/>
    <w:rsid w:val="00022527"/>
    <w:rsid w:val="00097930"/>
    <w:rsid w:val="002445E7"/>
    <w:rsid w:val="00273F9B"/>
    <w:rsid w:val="002B1E10"/>
    <w:rsid w:val="003709D2"/>
    <w:rsid w:val="00397030"/>
    <w:rsid w:val="004516F7"/>
    <w:rsid w:val="0045617D"/>
    <w:rsid w:val="004617C7"/>
    <w:rsid w:val="004735A9"/>
    <w:rsid w:val="004B0917"/>
    <w:rsid w:val="00523CA6"/>
    <w:rsid w:val="005504CC"/>
    <w:rsid w:val="005E6FD9"/>
    <w:rsid w:val="00655099"/>
    <w:rsid w:val="006753C0"/>
    <w:rsid w:val="006A3474"/>
    <w:rsid w:val="0073242C"/>
    <w:rsid w:val="007B46C5"/>
    <w:rsid w:val="007C5317"/>
    <w:rsid w:val="00831E0A"/>
    <w:rsid w:val="008F72BC"/>
    <w:rsid w:val="00917D68"/>
    <w:rsid w:val="009729AD"/>
    <w:rsid w:val="00A84244"/>
    <w:rsid w:val="00A86288"/>
    <w:rsid w:val="00B33665"/>
    <w:rsid w:val="00C04954"/>
    <w:rsid w:val="00C931A1"/>
    <w:rsid w:val="00C955CC"/>
    <w:rsid w:val="00CB6651"/>
    <w:rsid w:val="00D06B52"/>
    <w:rsid w:val="00D44E85"/>
    <w:rsid w:val="00D8474C"/>
    <w:rsid w:val="00DF0D77"/>
    <w:rsid w:val="00E539DD"/>
    <w:rsid w:val="00E652B1"/>
    <w:rsid w:val="00E87260"/>
    <w:rsid w:val="00EF1174"/>
    <w:rsid w:val="00F33026"/>
    <w:rsid w:val="00F738B9"/>
    <w:rsid w:val="00FA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C0E4"/>
  <w15:chartTrackingRefBased/>
  <w15:docId w15:val="{905316B7-9127-4F22-8B5F-C3983DC8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60"/>
  </w:style>
  <w:style w:type="paragraph" w:styleId="Heading1">
    <w:name w:val="heading 1"/>
    <w:basedOn w:val="Normal"/>
    <w:next w:val="Normal"/>
    <w:link w:val="Heading1Char"/>
    <w:uiPriority w:val="9"/>
    <w:qFormat/>
    <w:rsid w:val="004617C7"/>
    <w:pPr>
      <w:spacing w:after="480" w:line="240" w:lineRule="auto"/>
      <w:contextualSpacing/>
      <w:outlineLvl w:val="0"/>
    </w:pPr>
    <w:rPr>
      <w:rFonts w:asciiTheme="majorHAnsi" w:eastAsiaTheme="majorEastAsia" w:hAnsiTheme="majorHAnsi" w:cstheme="majorBidi"/>
      <w:b/>
      <w:color w:val="E64243"/>
      <w:spacing w:val="-10"/>
      <w:kern w:val="28"/>
      <w:sz w:val="56"/>
      <w:szCs w:val="56"/>
    </w:rPr>
  </w:style>
  <w:style w:type="paragraph" w:styleId="Heading2">
    <w:name w:val="heading 2"/>
    <w:basedOn w:val="Normal"/>
    <w:next w:val="Normal"/>
    <w:link w:val="Heading2Char"/>
    <w:uiPriority w:val="9"/>
    <w:unhideWhenUsed/>
    <w:qFormat/>
    <w:rsid w:val="004617C7"/>
    <w:pPr>
      <w:keepNext/>
      <w:keepLines/>
      <w:pBdr>
        <w:bottom w:val="single" w:sz="4" w:space="1" w:color="E64243"/>
      </w:pBdr>
      <w:spacing w:before="40" w:after="240"/>
      <w:outlineLvl w:val="1"/>
    </w:pPr>
    <w:rPr>
      <w:rFonts w:asciiTheme="majorHAnsi" w:eastAsiaTheme="majorEastAsia" w:hAnsiTheme="majorHAnsi" w:cstheme="majorBidi"/>
      <w:b/>
      <w:color w:val="E64243"/>
      <w:sz w:val="26"/>
      <w:szCs w:val="26"/>
    </w:rPr>
  </w:style>
  <w:style w:type="paragraph" w:styleId="Heading3">
    <w:name w:val="heading 3"/>
    <w:basedOn w:val="Normal"/>
    <w:next w:val="Normal"/>
    <w:link w:val="Heading3Char"/>
    <w:uiPriority w:val="9"/>
    <w:unhideWhenUsed/>
    <w:qFormat/>
    <w:rsid w:val="004617C7"/>
    <w:pPr>
      <w:keepNext/>
      <w:keepLines/>
      <w:spacing w:before="40" w:after="0"/>
      <w:outlineLvl w:val="2"/>
    </w:pPr>
    <w:rPr>
      <w:rFonts w:asciiTheme="majorHAnsi" w:eastAsiaTheme="majorEastAsia" w:hAnsiTheme="majorHAnsi" w:cstheme="majorBidi"/>
      <w:b/>
      <w:color w:val="E642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6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17C7"/>
    <w:rPr>
      <w:rFonts w:asciiTheme="majorHAnsi" w:eastAsiaTheme="majorEastAsia" w:hAnsiTheme="majorHAnsi" w:cstheme="majorBidi"/>
      <w:b/>
      <w:color w:val="E64243"/>
      <w:sz w:val="26"/>
      <w:szCs w:val="26"/>
    </w:rPr>
  </w:style>
  <w:style w:type="paragraph" w:styleId="ListParagraph">
    <w:name w:val="List Paragraph"/>
    <w:basedOn w:val="Normal"/>
    <w:uiPriority w:val="34"/>
    <w:qFormat/>
    <w:rsid w:val="004516F7"/>
    <w:pPr>
      <w:ind w:left="720"/>
      <w:contextualSpacing/>
    </w:pPr>
  </w:style>
  <w:style w:type="character" w:customStyle="1" w:styleId="Heading1Char">
    <w:name w:val="Heading 1 Char"/>
    <w:basedOn w:val="DefaultParagraphFont"/>
    <w:link w:val="Heading1"/>
    <w:uiPriority w:val="9"/>
    <w:rsid w:val="004617C7"/>
    <w:rPr>
      <w:rFonts w:asciiTheme="majorHAnsi" w:eastAsiaTheme="majorEastAsia" w:hAnsiTheme="majorHAnsi" w:cstheme="majorBidi"/>
      <w:b/>
      <w:color w:val="E64243"/>
      <w:spacing w:val="-10"/>
      <w:kern w:val="28"/>
      <w:sz w:val="56"/>
      <w:szCs w:val="56"/>
    </w:rPr>
  </w:style>
  <w:style w:type="table" w:styleId="TableGrid">
    <w:name w:val="Table Grid"/>
    <w:basedOn w:val="TableNormal"/>
    <w:uiPriority w:val="39"/>
    <w:rsid w:val="00FA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C7"/>
  </w:style>
  <w:style w:type="paragraph" w:styleId="Footer">
    <w:name w:val="footer"/>
    <w:basedOn w:val="Normal"/>
    <w:link w:val="FooterChar"/>
    <w:uiPriority w:val="99"/>
    <w:unhideWhenUsed/>
    <w:rsid w:val="0046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C7"/>
  </w:style>
  <w:style w:type="paragraph" w:styleId="TOC1">
    <w:name w:val="toc 1"/>
    <w:basedOn w:val="Normal"/>
    <w:next w:val="Normal"/>
    <w:autoRedefine/>
    <w:uiPriority w:val="39"/>
    <w:unhideWhenUsed/>
    <w:rsid w:val="004617C7"/>
    <w:pPr>
      <w:spacing w:after="100"/>
    </w:pPr>
  </w:style>
  <w:style w:type="paragraph" w:styleId="TOC2">
    <w:name w:val="toc 2"/>
    <w:basedOn w:val="Normal"/>
    <w:next w:val="Normal"/>
    <w:autoRedefine/>
    <w:uiPriority w:val="39"/>
    <w:unhideWhenUsed/>
    <w:rsid w:val="004617C7"/>
    <w:pPr>
      <w:spacing w:after="100"/>
      <w:ind w:left="220"/>
    </w:pPr>
  </w:style>
  <w:style w:type="character" w:styleId="Hyperlink">
    <w:name w:val="Hyperlink"/>
    <w:basedOn w:val="DefaultParagraphFont"/>
    <w:uiPriority w:val="99"/>
    <w:unhideWhenUsed/>
    <w:rsid w:val="004617C7"/>
    <w:rPr>
      <w:color w:val="0563C1" w:themeColor="hyperlink"/>
      <w:u w:val="single"/>
    </w:rPr>
  </w:style>
  <w:style w:type="paragraph" w:customStyle="1" w:styleId="Heading2-Break">
    <w:name w:val="Heading 2 - Break"/>
    <w:basedOn w:val="Heading2"/>
    <w:next w:val="Normal"/>
    <w:qFormat/>
    <w:rsid w:val="004617C7"/>
    <w:pPr>
      <w:pageBreakBefore/>
    </w:pPr>
  </w:style>
  <w:style w:type="character" w:customStyle="1" w:styleId="Heading3Char">
    <w:name w:val="Heading 3 Char"/>
    <w:basedOn w:val="DefaultParagraphFont"/>
    <w:link w:val="Heading3"/>
    <w:uiPriority w:val="9"/>
    <w:rsid w:val="004617C7"/>
    <w:rPr>
      <w:rFonts w:asciiTheme="majorHAnsi" w:eastAsiaTheme="majorEastAsia" w:hAnsiTheme="majorHAnsi" w:cstheme="majorBidi"/>
      <w:b/>
      <w:color w:val="E64243"/>
      <w:sz w:val="24"/>
      <w:szCs w:val="24"/>
    </w:rPr>
  </w:style>
  <w:style w:type="paragraph" w:styleId="BalloonText">
    <w:name w:val="Balloon Text"/>
    <w:basedOn w:val="Normal"/>
    <w:link w:val="BalloonTextChar"/>
    <w:uiPriority w:val="99"/>
    <w:semiHidden/>
    <w:unhideWhenUsed/>
    <w:rsid w:val="0047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A9"/>
    <w:rPr>
      <w:rFonts w:ascii="Segoe UI" w:hAnsi="Segoe UI" w:cs="Segoe UI"/>
      <w:sz w:val="18"/>
      <w:szCs w:val="18"/>
    </w:rPr>
  </w:style>
  <w:style w:type="paragraph" w:styleId="TOC3">
    <w:name w:val="toc 3"/>
    <w:basedOn w:val="Normal"/>
    <w:next w:val="Normal"/>
    <w:autoRedefine/>
    <w:uiPriority w:val="39"/>
    <w:unhideWhenUsed/>
    <w:rsid w:val="00523CA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apstone\Projects\COM0075%20-%20Concept%20Engineering\PROJ0021%20-%20GTO%20Application\02%20-%20Working%20Documents\03%20-%20Develop%20Policy%20and%20Procedure\TEMPLATE%20-%20Policy%20and%20Procedure%20-%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32A7-BFE5-4B18-9836-039DA52E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Policy and Procedure - v1</Template>
  <TotalTime>62</TotalTime>
  <Pages>8</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Wolff</dc:creator>
  <cp:keywords/>
  <dc:description/>
  <cp:lastModifiedBy>Daniel Wolff</cp:lastModifiedBy>
  <cp:revision>11</cp:revision>
  <dcterms:created xsi:type="dcterms:W3CDTF">2019-04-15T22:34:00Z</dcterms:created>
  <dcterms:modified xsi:type="dcterms:W3CDTF">2019-06-18T05:57:00Z</dcterms:modified>
</cp:coreProperties>
</file>